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目  录</w:t>
      </w:r>
    </w:p>
    <w:p>
      <w:pPr>
        <w:ind w:firstLine="0"/>
      </w:pPr>
      <w:r>
        <w:fldChar w:fldCharType="begin"/>
        <w:instrText xml:space="preserve"> TOC \o "1-2" \h \z \u </w:instrText>
        <w:fldChar w:fldCharType="separate"/>
        <w:t>（在此处右键 → 更新域，生成目录）</w:t>
        <w:fldChar w:fldCharType="end"/>
      </w:r>
    </w:p>
    <w:p>
      <w:pPr>
        <w:keepNext/>
        <w:pageBreakBefore/>
        <w:spacing w:before="240" w:after="120"/>
        <w:ind w:firstLine="0"/>
        <w:jc w:val="left"/>
      </w:pPr>
      <w:r>
        <w:rPr>
          <w:rFonts w:ascii="黑体" w:hAnsi="黑体" w:eastAsia="黑体"/>
          <w:b/>
          <w:sz w:val="32"/>
        </w:rPr>
        <w:t>1  引言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1.1  编写目的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本文档是「智慧热网系统软件」（以下简称本系统）的软件说明书，描述系统的建设目标、总体架构、功能构成、数据结构与运行环境，作为软件著作权登记文档鉴别材料的组成部分。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本文档同时作为供热企业调度与运维人员的操作依据：调度人员可据此了解全网监视与调节方式，站务人员可据此完成站点参数查看与巡检反馈，经营人员可据此理解收费统计口径。文档中的表名与功能模块均可与源代码相互核对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1.2  适用范围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本文档适用于本系统的部署实施、日常调度、站点运维与经营分析。系统为 B/S 架构，通过浏览器访问，不依赖客户端插件。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1.3  术语与缩略语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术语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一次网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热源至换热站之间的高温热水管网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二次网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换热站至用户之间的供暖管网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换热站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连接一次网与二次网、完成热量交换的站点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室温达标率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采集户中室温不低于 18℃ 的户数占比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补水率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系统补水量与循环水量的比值，反映管网泄漏程度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水力平衡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各支路按设计流量分配，避免近端过热远端不热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GJ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吉焦，热量的计量单位</w:t>
            </w:r>
          </w:p>
        </w:tc>
      </w:tr>
    </w:tbl>
    <w:p>
      <w:pPr>
        <w:spacing w:after="120"/>
      </w:pPr>
    </w:p>
    <w:p>
      <w:pPr>
        <w:keepNext/>
        <w:spacing w:before="240" w:after="120"/>
        <w:ind w:firstLine="0"/>
        <w:jc w:val="left"/>
      </w:pPr>
      <w:r>
        <w:rPr>
          <w:rFonts w:ascii="黑体" w:hAnsi="黑体" w:eastAsia="黑体"/>
          <w:b/>
          <w:sz w:val="32"/>
        </w:rPr>
        <w:t>2  系统概述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2.1  系统定位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本系统定位于供热企业生产调度与经营管理的协同平台，把热源、换热站、管网、用户室温与收费数据汇聚到同一视图之下，解决站点分散、二次网失衡、室温缺少量化依据、经营数据与运行数据脱节等问题。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系统不直接控制现场设备：调节指令以任务形式下发，由站务人员确认执行；运行参数通过既有自控系统接口同步。这样在不替换现有自动化系统的前提下完成管理层的态势汇聚。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2.2  总体架构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系统采用 B/S 架构与前后端分离设计。前端按模块组织页面，后端提供接口服务，数据层存储站点、用户、收费与运行数据。运行数据按分钟级采集入库，报表按日预聚合。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站点与小区为全局主数据，监控、收费、巡检三个模块通过同一标识关联，避免同名站点在不同模块中被当成两个对象。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2.3  业务流程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系统的核心业务围绕「热源—站点—用户」展开，典型流程如下。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1. 采暖季前完成站点与小区档案建档，绑定收费户号；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2. 采暖季开始，自控系统向平台推送站点运行参数；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3. 调度人员根据室温与供温偏差下达调节指令；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4. 站务人员执行调节并反馈执行结果；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5. 巡检人员按区段巡检管网与站房，发现隐患转处置；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6. 采暖季结束后按站点与小区结算收费并出具报表。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2.4 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角色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主要职责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数据范围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系统管理员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组织、角色、站点与小区档案维护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全部数据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调度员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全网监视、参数调节、调度指令下达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全部站点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站务员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本站参数查看、设备操作与反馈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所属站点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收费员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收费、退费、欠费催缴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所属收费所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经营主管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收费率、欠费率与经营报表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所辖范围</w:t>
            </w:r>
          </w:p>
        </w:tc>
      </w:tr>
    </w:tbl>
    <w:p>
      <w:pPr>
        <w:spacing w:after="120"/>
      </w:pPr>
    </w:p>
    <w:p>
      <w:pPr>
        <w:keepNext/>
        <w:spacing w:before="240" w:after="120"/>
        <w:ind w:firstLine="0"/>
        <w:jc w:val="left"/>
      </w:pPr>
      <w:r>
        <w:rPr>
          <w:rFonts w:ascii="黑体" w:hAnsi="黑体" w:eastAsia="黑体"/>
          <w:b/>
          <w:sz w:val="32"/>
        </w:rPr>
        <w:t>3  运行环境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3.1  服务端环境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要求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操作系统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Linux（CentOS 7 及以上）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数据库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MySQL 8.0 及以上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缓存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Redis 6 及以上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Web 服务器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Nginx 1.20 及以上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接口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支持 Modbus TCP 与 OPC UA 接入自控系统</w:t>
            </w:r>
          </w:p>
        </w:tc>
      </w:tr>
    </w:tbl>
    <w:p>
      <w:pPr>
        <w:spacing w:after="120"/>
      </w:pP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3.2  客户端环境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要求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浏览器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Chrome 100+ / Edge 100+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分辨率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建议 1920×1080（大屏场景可用 2560×1440）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网络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sz w:val="21"/>
              </w:rPr>
              <w:t>厂区专网或 VPN</w:t>
            </w:r>
          </w:p>
        </w:tc>
      </w:tr>
    </w:tbl>
    <w:p>
      <w:pPr>
        <w:spacing w:after="120"/>
      </w:pPr>
    </w:p>
    <w:p>
      <w:pPr>
        <w:keepNext/>
        <w:spacing w:before="240" w:after="120"/>
        <w:ind w:firstLine="0"/>
        <w:jc w:val="left"/>
      </w:pPr>
      <w:r>
        <w:rPr>
          <w:rFonts w:ascii="黑体" w:hAnsi="黑体" w:eastAsia="黑体"/>
          <w:b/>
          <w:sz w:val="32"/>
        </w:rPr>
        <w:t>4  功能说明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4.1  功能构成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系统由供热总览、换热站监控、收费管理、巡检管理、告警中心与运行报表六个模块组成，另有系统设置承载组织、角色与站点档案维护。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功能模块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主要能力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主要使用者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供热总览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全网指标、站点状态、告警与调度指令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调度员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换热站监控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站点参数、单站详情、趋势与调节建议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调度员、站务员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收费管理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应收实收、缴费记录、欠费提醒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收费员、经营主管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巡检管理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任务编制、执行登记、隐患闭环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巡检人员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告警中心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告警分级、确认、转单与闭环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值班人员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运行报表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供热量、能耗、补水率与投诉统计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经营主管</w:t>
            </w:r>
          </w:p>
        </w:tc>
      </w:tr>
    </w:tbl>
    <w:p>
      <w:pPr>
        <w:spacing w:after="120"/>
      </w:pP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4.2  供热总览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总览-供热总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sz w:val="21"/>
        </w:rPr>
        <w:t>图 1  供热总览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4.2.1  功能描述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供热总览汇总全网供热面积、换热站投运数量、一次侧供回水温度与室温达标率，并同时呈现站点运行状态、待处理告警、近七日供热量、室温达标情况与当日调度指令。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该模块面向调度人员，目标是一屏掌握全网是否按计划供热、哪些站点偏离设定、哪些小区温度不达标，并据此下达调度指令。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4.2.2  界面说明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左侧导航、顶部面包屑与右侧用户信息；主体区为指标卡、站点状态表与告警列表、趋势图与调度指令列表。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4.2.3  主要字段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供热面积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数值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接入小区面积之和，单位万㎡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换热站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整数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投运与检修站点数量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供/回水温度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数值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一次侧供回水温度，单位℃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室温达标率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百分比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达标户数 / 采集户数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瞬时热量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数值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站点瞬时热量，单位 kW</w:t>
            </w:r>
          </w:p>
        </w:tc>
      </w:tr>
    </w:tbl>
    <w:p>
      <w:pPr>
        <w:spacing w:after="120"/>
      </w:pP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4.2.4  操作步骤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1. 登录后默认进入供热总览；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2. 查看指标卡与站点状态表定位异常站点；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3. 点击站点行进入单站详情；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4. 在调度指令区新建指令并下发；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5. 指令执行后回填结果，形成闭环记录。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4.2.5  业务规则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室温达标率按分钟级采集计算，不采用人工抽样。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调度指令下发后 30 分钟内未确认时提醒调度主管。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总览-供热总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sz w:val="21"/>
        </w:rPr>
        <w:t>图 1  供热总览页面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4.3  换热站监控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监控-换热站监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sz w:val="21"/>
        </w:rPr>
        <w:t>图 2  换热站监控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4.3.1  功能描述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换热站监控按站点展示一次侧与二次侧的供回水温度、循环流量、调节阀开度与补水情况，并提供单站参数详情与近期温度趋势。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对二次侧供水温度偏离设定值超过阈值的站点，系统给出调平或提高一网流量的调节建议，供调度人员判断。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4.3.2  界面说明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上部为站点总体指标，中部为站点参数表与单站详情卡，下部为单站供温趋势与运行评价。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4.3.3  主要字段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站号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字符串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站点唯一编码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一次供/回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数值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一次侧供回水温度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二次供/回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数值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二次侧供回水温度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流量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数值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二次侧循环流量，单位 t/h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阀门开度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百分比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调节阀当前开度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补水量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数值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站点补水量，单位 t/h</w:t>
            </w:r>
          </w:p>
        </w:tc>
      </w:tr>
    </w:tbl>
    <w:p>
      <w:pPr>
        <w:spacing w:after="120"/>
      </w:pP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4.3.4  操作步骤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1. 进入换热站监控查看站点列表；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2. 按小区或状态筛选目标站点；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3. 点击站点查看参数详情与趋势；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4. 按建议调整二次供温设定或阀门开度；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5. 保存后系统记录调整人与时间。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4.3.5  业务规则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参数采集失败超过 10 分钟的站点标记为通讯异常。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阀门开度超过设定上限时禁止继续开大，需人工确认。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监控-换热站监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sz w:val="21"/>
        </w:rPr>
        <w:t>图 2  换热站监控页面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4.4  收费管理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收费-收费管理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sz w:val="21"/>
        </w:rPr>
        <w:t>图 3  收费管理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4.4.1  功能描述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收费管理按采暖季统计应收、实收与欠费，记录每笔缴费的户号、小区、金额、方式与到账状态，并按小区计算收费率。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对欠费率偏高的小区生成催缴提醒，支持按小区、楼栋与户号下钻，便于收费员逐户跟进。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4.4.2  界面说明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上部为应收实收指标卡，中部为缴费记录表与小区收费率，下部为欠费提醒、收费进度与缴费方式分布。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4.4.3  主要字段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户号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字符串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用户唯一编号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小区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字符串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所属小区与楼栋房号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缴费金额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金额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本次缴费金额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缴费方式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枚举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微信、支付宝、银行代扣、柜台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状态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枚举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已到账、待扣款、退费</w:t>
            </w:r>
          </w:p>
        </w:tc>
      </w:tr>
    </w:tbl>
    <w:p>
      <w:pPr>
        <w:spacing w:after="120"/>
      </w:pP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4.4.4  操作步骤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1. 进入收费管理查看当日缴费记录；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2. 新增缴费时输入户号并核对应收金额；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3. 选择缴费方式并提交；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4. 系统回写支付结果并更新收费率；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5. 对欠费户生成催缴清单并发送短信。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4.4.5  业务规则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退费需经营主管审批，退费后重新计入应收。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同一户号同一采暖季不允许重复全额缴费。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收费-收费管理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sz w:val="21"/>
        </w:rPr>
        <w:t>图 3  收费管理页面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4.5  巡检管理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巡检-巡检管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sz w:val="21"/>
        </w:rPr>
        <w:t>图 4  巡检管理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4.5.1  功能描述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巡检管理按一次网区段与站房编制巡检任务，巡检人员现场执行后登记结果与照片，发现隐患时转入隐患台账并进入处置流程。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处置完成后回填结果并归档，形成可追溯的巡检与隐患闭环记录，支撑月度考核。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4.5.2  界面说明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上部为任务指标，中部为巡检任务表与隐患处置时间轴，下部为隐患台账与本月完成情况。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4.5.3  主要字段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任务号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字符串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按日期与序号生成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巡线区段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字符串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一次网区段或站房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巡检项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字符串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本次检查的具体内容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状态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枚举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待执行、执行中、已完成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隐患等级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枚举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一般、较大、重大</w:t>
            </w:r>
          </w:p>
        </w:tc>
      </w:tr>
    </w:tbl>
    <w:p>
      <w:pPr>
        <w:spacing w:after="120"/>
      </w:pP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4.5.4  操作步骤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1. 按区段与周期编制巡检任务；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2. 巡检人员领取任务并到现场执行；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3. 登记结果与照片，发现隐患时上报；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4. 调度确认等级并派发处置；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5. 处置完成后回填并由班长验收归档。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4.5.5  业务规则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隐患超过 24 小时未派发时升级提醒调度主管。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同一区段重复出现同类隐患时在台账中标记为频发。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巡检-巡检管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sz w:val="21"/>
        </w:rPr>
        <w:t>图 4  巡检管理页面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4.6  告警中心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4.6.1  功能描述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告警中心汇总来自站点运行数据、室温采集与巡检上报的告警，按紧急程度分为紧急与一般两级。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告警支持确认、转工单与人工闭环，并记录闭环原因，避免长期挂起。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4.6.2  界面说明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列表按时间倒序，紧急告警置顶；详情区展示来源、触发条件与关联站点。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4.6.3  主要字段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告警编号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字符串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系统生成的唯一标识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来源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枚举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运行数据、室温采集、巡检上报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级别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枚举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紧急、一般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触发条件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文本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阈值与实测值对比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状态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枚举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待确认、处理中、已闭环</w:t>
            </w:r>
          </w:p>
        </w:tc>
      </w:tr>
    </w:tbl>
    <w:p>
      <w:pPr>
        <w:spacing w:after="120"/>
      </w:pP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4.6.4  操作步骤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1. 告警触发后进入待确认列表；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2. 值班人员确认并判断影响范围；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3. 需要处置时转为调度指令或工单；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4. 无需处置时填写原因后闭环。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4.6.5  业务规则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紧急告警 30 分钟未确认时通知调度主管。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同一站点同类告警在 24 小时内合并计数。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4.7  运行报表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报表-运行报表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sz w:val="21"/>
        </w:rPr>
        <w:t>图 5  运行报表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4.7.1  功能描述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运行报表按采暖季汇总供热量、单位面积能耗、补水率与投诉工单，按月份与小区下钻，用于能耗考核与经营分析。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报表支持导出，供上报与归档使用；指标口径在文档中固定，避免不同期间自行解释。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4.7.2  界面说明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上部为关键指标，中部为供热量与投诉类型分布，下部为月度指标明细与目标达成情况。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4.7.3  主要字段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供热量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数值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采暖季累计供热量，单位万 GJ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单位面积能耗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数值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供热量 / 供热面积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补水率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百分比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补水量 / 循环水量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投诉工单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整数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按类型分类的投诉数量</w:t>
            </w:r>
          </w:p>
        </w:tc>
      </w:tr>
    </w:tbl>
    <w:p>
      <w:pPr>
        <w:spacing w:after="120"/>
      </w:pP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4.7.4  操作步骤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1. 选择统计区间与小区范围；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2. 查看关键指标与分布图；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3. 点击指标下钻到明细；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4. 导出报表用于上报。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4"/>
        </w:rPr>
        <w:t>4.7.5  业务规则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指标按日聚合，跨月汇总不重复计算。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小区归属调整后历史数据仍按当时归属统计。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报表-运行报表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/>
          <w:sz w:val="21"/>
        </w:rPr>
        <w:t>图 6  运行报表页面</w:t>
      </w:r>
    </w:p>
    <w:p>
      <w:pPr>
        <w:keepNext/>
        <w:spacing w:before="240" w:after="120"/>
        <w:ind w:firstLine="0"/>
        <w:jc w:val="left"/>
      </w:pPr>
      <w:r>
        <w:rPr>
          <w:rFonts w:ascii="黑体" w:hAnsi="黑体" w:eastAsia="黑体"/>
          <w:b/>
          <w:sz w:val="32"/>
        </w:rPr>
        <w:t>5  数据结构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5.1  设计原则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系统以站点与小区为全局主数据，运行、收费与巡检数据均通过站点编码关联，避免同一站点在不同模块中存在多个副本。运行数据按分钟级写入原始表，报表读取按日预聚合的结果，聚合结果可重算。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5.2  主要数据表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系统核心数据表包括站点档案、小区档案、用户档案、运行参数、缴费记录、巡检任务与隐患台账等，具体表名与主要字段见附录「数据表清单」（若从代码模型导出）。</w:t>
      </w:r>
    </w:p>
    <w:p>
      <w:pPr>
        <w:keepNext/>
        <w:spacing w:before="240" w:after="120"/>
        <w:ind w:firstLine="0"/>
        <w:jc w:val="left"/>
      </w:pPr>
      <w:r>
        <w:rPr>
          <w:rFonts w:ascii="黑体" w:hAnsi="黑体" w:eastAsia="黑体"/>
          <w:b/>
          <w:sz w:val="32"/>
        </w:rPr>
        <w:t>6  权限设计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6.1  权限模型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系统采用基于角色的访问控制：角色绑定功能权限点决定菜单与按钮可见性，组织范围决定可查看的站点与小区集合；两者同时满足才允许访问。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6.2  权限分配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系统管理员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调度员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站务员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收费员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经营主管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供热总览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√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√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√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√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√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站点参数查看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√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√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本站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查看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参数调节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√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√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本站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收费操作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√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√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查看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巡检执行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查看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√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报表查看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√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√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−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385"/>
          </w:tcPr>
          <w:p>
            <w:r/>
            <w:r>
              <w:rPr>
                <w:rFonts w:ascii="Times New Roman" w:hAnsi="Times New Roman" w:eastAsia="宋体"/>
                <w:sz w:val="21"/>
              </w:rPr>
              <w:t>√</w:t>
            </w:r>
          </w:p>
        </w:tc>
      </w:tr>
    </w:tbl>
    <w:p>
      <w:pPr>
        <w:spacing w:after="120"/>
      </w:pPr>
    </w:p>
    <w:p>
      <w:pPr>
        <w:keepNext/>
        <w:spacing w:before="240" w:after="120"/>
        <w:ind w:firstLine="0"/>
        <w:jc w:val="left"/>
      </w:pPr>
      <w:r>
        <w:rPr>
          <w:rFonts w:ascii="黑体" w:hAnsi="黑体" w:eastAsia="黑体"/>
          <w:b/>
          <w:sz w:val="32"/>
        </w:rPr>
        <w:t>7  部署与运维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7.1  部署步骤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1. 准备服务器并安装数据库与运行时；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2. 导入站点与小区基础档案；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3. 配置自控系统数据接口地址与采集周期；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4. 启动服务并完成健康检查；</w:t>
      </w:r>
    </w:p>
    <w:p>
      <w:pPr>
        <w:spacing w:after="60"/>
        <w:ind w:firstLine="0" w:left="576"/>
      </w:pPr>
      <w:r>
        <w:rPr>
          <w:rFonts w:ascii="Times New Roman" w:hAnsi="Times New Roman" w:eastAsia="宋体"/>
          <w:sz w:val="24"/>
        </w:rPr>
        <w:t>5. 使用测试账号验证数据采集与报表。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7.2  运维要点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每日检查采集是否连续，缺失时段需补采；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每周核对收费流水与银行对账；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每月重算报表聚合结果并与原始数据比对；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采暖季前进行容量评估与压力测试。</w:t>
      </w:r>
    </w:p>
    <w:p>
      <w:pPr>
        <w:keepNext/>
        <w:spacing w:before="240" w:after="120"/>
        <w:ind w:firstLine="0"/>
        <w:jc w:val="left"/>
      </w:pPr>
      <w:r>
        <w:rPr>
          <w:rFonts w:ascii="黑体" w:hAnsi="黑体" w:eastAsia="黑体"/>
          <w:b/>
          <w:sz w:val="32"/>
        </w:rPr>
        <w:t>8  常见问题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8.1  使用类问题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站点参数不刷新：先确认采集服务是否存活，再看接口是否返回数据；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室温达标率异常偏低：核对采集设备在线率与阈值设置；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收费金额与实际不符：检查采暖季单价与面积变更记录。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8.2  运维类问题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采集延迟：检查采集进程与网络链路，必要时临时提高采集频率；</w:t>
      </w:r>
    </w:p>
    <w:p>
      <w:pPr>
        <w:spacing w:after="60"/>
        <w:ind w:firstLine="0" w:left="480"/>
      </w:pPr>
      <w:r>
        <w:rPr>
          <w:rFonts w:ascii="Times New Roman" w:hAnsi="Times New Roman" w:eastAsia="宋体"/>
          <w:sz w:val="24"/>
        </w:rPr>
        <w:t>· 报表数据与原始数据不一致：以原始表为准重算聚合。</w:t>
      </w:r>
    </w:p>
    <w:p>
      <w:pPr>
        <w:keepNext/>
        <w:spacing w:before="160" w:after="120"/>
        <w:ind w:firstLine="0"/>
      </w:pPr>
      <w:r>
        <w:rPr>
          <w:rFonts w:ascii="黑体" w:hAnsi="黑体" w:eastAsia="黑体"/>
          <w:b/>
          <w:sz w:val="28"/>
        </w:rPr>
        <w:t>8.3  源代码组织</w:t>
      </w:r>
    </w:p>
    <w:p>
      <w:pPr>
        <w:jc w:val="both"/>
      </w:pPr>
      <w:r>
        <w:rPr>
          <w:rFonts w:ascii="Times New Roman" w:hAnsi="Times New Roman" w:eastAsia="宋体"/>
          <w:sz w:val="24"/>
        </w:rPr>
        <w:t>本系统源代码按目录组织，主要目录的文件数与有效代码行数如下表。统计范围为 religuanxian-frontend 仓库内的业务源代码，不含依赖包与第三方静态资源。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目录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文件数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有效行数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src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342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100694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.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sz w:val="21"/>
              </w:rPr>
              <w:t>100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1906" w:h="16838"/>
      <w:pgMar w:top="1440" w:right="1797" w:bottom="1440" w:left="1797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8311" w:val="right"/>
      </w:tabs>
    </w:pPr>
    <w:r>
      <w:rPr>
        <w:rFonts w:ascii="Times New Roman" w:hAnsi="Times New Roman" w:eastAsia="宋体"/>
        <w:sz w:val="18"/>
      </w:rPr>
      <w:t>智慧热网系统软件  V1.0</w:t>
      <w:tab/>
    </w:r>
    <w:fldSimple w:instr=" PAGE ">
      <w:r>
        <w:rPr>
          <w:rFonts w:ascii="宋体" w:hAnsi="宋体"/>
          <w:sz w:val="18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智慧热网系统软件 V1.0 软件说明书</dc:title>
  <dc:subject>计算机软件著作权登记 · 文档鉴别材料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