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ind w:firstLine="0"/>
      </w:pPr>
      <w:r>
        <w:fldChar w:fldCharType="begin"/>
        <w:instrText xml:space="preserve"> TOC \o "1-2" \h \z \u </w:instrText>
        <w:fldChar w:fldCharType="separate"/>
        <w:t>（在此处右键 → 更新域，生成目录）</w:t>
        <w:fldChar w:fldCharType="end"/>
      </w:r>
    </w:p>
    <w:p>
      <w:pPr>
        <w:keepNext/>
        <w:pageBreakBefore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1  引言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文档是「设备管理系统软件」（以下简称本系统）的软件说明书，系统性描述系统的建设目标、总体架构、功能构成、数据结构、权限设计、运行环境与操作方式，作为计算机软件著作权登记文档鉴别材料的组成部分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文档同时作为实施交付资料：使用单位可据此了解系统能力边界与操作规范；运维人员可据此完成部署、备份与日常巡检；二次开发人员可据此理解接口与数据组织方式。文档内容与提交的源程序保持一致，涉及的表名、接口与功能模块均可与源代码相互核对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1.2  适用范围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本文档适用于本系统的选型评估、部署实施、日常操作与运行维护。系统采用 B/S 架构，使用人员通过浏览器访问，无需在客户端安装专用程序；移动端通过同一套接口提供服务，不在本文档展开。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1.3  术语与缩略语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为便于阅读，本文档涉及的主要术语与缩略语如下表。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术语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设备台账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记录设备基础属性、安装位置、责任人与技术参数的档案数据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按既定周期与项目对设备状态进行检查并留存记录的活动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点检项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一次点检中需要检查的具体内容，如温度、振动、密封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维保工单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由故障、点检异常或计划保养触发，描述处理过程与结果的任务单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健康度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由设备运行时长、告警次数与维保记录综合计算的量化指标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安全库存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为避免缺件停工而设定的备件最低库存数量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B/S 架构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浏览器/服务器架构，业务逻辑集中在服务端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RESTful 接口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以资源为中心、使用标准 HTTP 方法的接口风格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1.4  参考资料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《设备管理系统软件需求规格说明书》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《设备管理系统软件详细设计说明书》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《设备管理系统软件测试报告》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GB/T 8567-2006《计算机软件文档编制规范》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2  系统概述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2.1  系统定位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本系统定位于厂区级设备运行管理，覆盖设备从入厂建档、日常点检、故障报修、维保执行到备件消耗的完整链路，把分散在纸质记录与表格中的设备数据收敛到同一套主数据之下。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系统不直接采集现场控制信号：设备运行数据通过接口方式由既有采集系统同步，从而在不改动现有自动化系统的前提下完成管理层的状态汇聚，降低实施风险与改造成本。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2.2  总体架构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系统采用前后端分离架构。后端基于 FastAPI 提供 RESTful 接口服务，使用 SQLAlchemy 完成数据访问与对象关系映射，使用 Pydantic 完成请求参数与响应结构的校验；前端为单页应用，按模块组织页面，通过接口获取数据。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服务端划分为接口层、业务层与数据访问层：接口层负责路由、鉴权与参数校验；业务层封装点检计划生成、工单流转、库存扣减等规则；数据访问层负责事务与持久化。三层之间通过明确的调用边界隔离，便于分别测试与升级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2.3  业务流程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系统的核心业务围绕设备展开，从建档开始，经点检或告警触发维保，最终在工单闭环后回流为设备的运行记录。典型流程如下。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设备入厂后在设备台账中建档，生成唯一设备编号与二维码；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按设备类别与重要程度编制点检计划，系统按时点自动生成点检任务；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点检员执行点检并登记结果，异常项自动转为隐患记录；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隐患按规则生成维保工单，派发至维修人员；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维修人员处理工单、登记备件消耗，提交验收；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6. 验收完成后工单闭环，相关数据进入统计报表。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2.4 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主要职责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数据范围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系统管理员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组织机构、角色权限、基础字典维护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全部数据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设备管理员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设备建档、点检计划编制、工单派发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所辖厂区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执行点检任务、上报异常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本人任务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维修人员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接收并处理维保工单、登记备件消耗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本人工单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运维主管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查看运行总览、审批与统计分析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所辖厂区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2.5  接口与集成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系统边界内的数据分两类：一类由本系统产生和维护，例如设备档案、点检记录与工单；另一类来自外部系统，例如设备运行数据、能耗数据与人员组织信息。两类数据在系统中通过设备编号与组织编码对齐。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对外集成统一走接口层，不直接读写对方数据库，避免耦合。接口按用途分为数据同步、消息通知与文件交换三类，均需鉴权，并按调用方分配权限范围。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集成对象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方式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频率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设备运行数据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RESTful 接口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分钟级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采集系统推送设备状态与关键参数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能耗数据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RESTful 接口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小时级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按设备与班次汇总后同步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组织与人员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RESTful 接口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按需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从统一身份系统同步部门与账号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告警通知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Webhook / 短信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实时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紧急告警推送值班人员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附件与图纸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对象存储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按需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上传后返回访问地址</w:t>
            </w:r>
          </w:p>
        </w:tc>
      </w:tr>
    </w:tbl>
    <w:p>
      <w:pPr>
        <w:spacing w:after="120"/>
      </w:pP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3  运行环境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3.1  服务端环境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操作系统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Linux（CentOS 7 及以上 / Ubuntu 20.04 及以上）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运行时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Python 3.11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PostgreSQL 14 及以上（或 MySQL 8.0）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缓存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Redis 6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Web 服务器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Nginx 1.20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内存 / 磁盘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建议 8 GB / 200 GB 起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3.2  客户端环境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浏览器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Chrome 100+ / Edge 100+ / 国产双核浏览器（极速模式）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分辨率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建议 1366×768 及以上</w:t>
            </w:r>
          </w:p>
        </w:tc>
      </w:tr>
      <w:tr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网络</w:t>
            </w:r>
          </w:p>
        </w:tc>
        <w:tc>
          <w:tcPr>
            <w:tcW w:type="dxa" w:w="4156"/>
          </w:tcPr>
          <w:p>
            <w:r/>
            <w:r>
              <w:rPr>
                <w:rFonts w:ascii="Times New Roman" w:hAnsi="Times New Roman" w:eastAsia="宋体"/>
                <w:sz w:val="21"/>
              </w:rPr>
              <w:t>可访问服务端接口，带宽 ≥ 2 Mbps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3.3  部署方式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系统支持容器化部署与物理机部署两种方式。容器化部署通过 Docker Compose 编排应用、数据库与缓存三个服务，适合快速交付与多环境一致性要求；物理机部署适合已有运维体系的单位，由运维人员自行维护运行时与数据库。两种方式使用同一套配置项，仅部署脚本不同。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4  功能说明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4.1  功能构成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由运行总览、设备台账、点检管理、维保工单、备件库存、告警中心与统计报表七个功能模块组成，另有系统设置承载组织、角色与字典维护。各模块共用同一套设备主数据，避免同一设备在不同业务环节中被重复录入或产生口径差异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各功能模块的定位与主要使用者如下表，详细说明见后续各节。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功能模块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主要能力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主要使用者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运行总览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设备总量、状态、告警与工单汇总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运维主管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设备台账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设备建档、二维码、参数与责任人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设备管理员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点检管理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计划编制、任务生成、执行登记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设备管理员、点检员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维保工单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派发、接单、处理、验收与留痕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维修人员、运维主管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备件库存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备件台账、出入库、库存预警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设备管理员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告警中心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告警分级、确认、转单与闭环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值班人员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统计报表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运行率、故障指标与维保成本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运维主管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4.2  运行总览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总览-运行总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1  运行总览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4.2.1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运行总览是整个系统的入口页面，以看板形式汇总厂区设备的总量、运行状态、当日告警与待办工单，并同时呈现设备实时状态表、待处理告警列表、近六月维保工单趋势、点检执行情况与备件库存预警。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该模块面向运维主管，目标是在一屏内回答三个问题：设备现在有多少在跑、哪里出了问题、今天还有多少活没干完。看板数据按设定周期自动刷新，也可手动刷新，刷新不改变当前筛选条件。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4.2.2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页面采用左导航、顶部面包屑与右侧用户信息的三段式布局；主体区自上而下依次为四张指标卡、设备状态表与告警列表、趋势图与指标卡组。指标卡数值超过阈值时以醒目颜色标注，便于快速定位异常。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4.2.3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设备总数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整数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当前在册设备数量，含在用与停用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运行中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整数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状态为运行中的设备数量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百分比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运行中设备数 / 在用设备数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今日告警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整数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当日零时起产生的告警条数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待办工单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整数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状态为待派发、处理中的工单数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超时工单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整数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超过承诺处理时长仍未闭环的工单数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4.2.4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登录后系统默认进入运行总览；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通过顶部时间范围选择查看当日或本周数据；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点击指标卡可下钻到对应的明细列表；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点击告警条目的设备编号可跳转设备详情；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需要导出时点击右上角导出按钮生成表格。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4.2.5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指标卡口径固定，不随页面筛选变化，保证不同用户看到的总量一致。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告警与工单数量按数据权限过滤，点检员仅看到本人相关数据。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总览-运行总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1  运行总览页面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4.3  设备台账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台账-设备台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2  设备台账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4.3.1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设备台账模块维护设备全生命周期的基础档案，支持设备的新增、修改、停用与归档。档案内容涵盖设备编号、名称、类别、安装位置、责任人、技术参数与随机资料附件。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设备编号在系统内唯一，作为点检计划、维保工单与备件消耗的关联主键；台账同时承担设备二维码的生成与打印，扫码可直接进入该设备的详情与点检入口。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4.3.2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左侧为筛选条件，右侧为台账列表与设备详情卡。列表支持按厂区、类别、状态组合筛选，详情卡以双列字段形式展示当前选中设备的基础信息。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4.3.3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设备编号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系统唯一标识，建号后可修改但不允许重复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设备名称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设备的中文名称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设备类别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动力设备、泵类、电气设备等，决定点检模板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安装位置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厂区与具体位置的组合描述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责任人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用户引用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设备日常管理的责任人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投运日期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日期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设备投入使用日期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额定功率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数值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设备铭牌功率，单位 kW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点检周期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日检、周检、月检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4.3.4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进入设备台账，点击新增设备；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填写设备编号与名称，选择类别与安装位置；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填写技术参数与责任人后保存；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保存成功后系统自动生成设备二维码；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点击导出可将当前筛选结果导出为表格。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4.3.5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设备停用需填写停用原因，停用期间不参与点检计划与告警统计。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已被工单引用的设备不允许删除，只能停用或归档。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台账-设备台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2  设备台账页面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4.4  点检管理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点检-点检管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3  点检管理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4.4.1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点检管理以计划为核心，按设备类别与重要程度配置点检周期与点检项，系统在计划时点自动生成点检任务并推送至责任人。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点检员执行后登记结果与现场照片，异常项自动转为隐患记录，并可按规则生成维保工单，形成从计划到闭环的可追溯链路。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4.4.2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页面上方为当日任务统计指标，中部为点检任务列表，右侧为点检流程时间轴与本站运行评价。任务列表按状态着色，已完成、执行中、待执行、异常四类状态一目了然。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4.4.3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任务编号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按日期与序号生成的唯一任务标识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设备名称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引用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关联设备台账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点检项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本次需要检查的具体项目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执行人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用户引用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任务的负责人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状态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待执行、执行中、已完成、异常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完成时间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任务登记完成的时间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4.4.4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在点检计划中为设备类别设定周期与点检项；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系统按计划时点自动生成任务并推送；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点检员在任务列表领取任务并开始执行；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逐项登记结果，异常项填写描述并上传照片；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提交后异常项自动进入隐患跟踪列表。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4.4.5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逾期未执行的任务标记为逾期，并通知责任人上级。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同一设备同一时点只允许存在一条未完成任务，避免重复生成。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点检-点检管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3  点检管理页面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4.5  维保工单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工单-维保工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4  维保工单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4.5.1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维保工单支持故障报修、点检异常转单与计划保养三类来源，工单在派发、接单、处理、验收四个状态间流转。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每次状态变更记录操作人与时间，形成可追溯的维修过程档案；处理完成时登记更换备件与工时，用于后续成本统计与设备健康度计算。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4.5.2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左侧为工单列表，右侧为当前工单的流转时间轴，底部为工单来源分布与本月指标。时间轴中已完成节点为实心绿点，当前节点为高亮，未开始节点为空心。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4.5.3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工单号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按日期与序号生成的唯一标识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设备名称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引用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关联设备台账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故障描述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文本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故障现象的文字描述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告警转单、点检异常、故障报修、计划保养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状态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待派发、处理中、待验收、已完成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用户引用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接单的维修人员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4.5.4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工单由告警、点检异常或报修入口生成；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设备管理员在待派发列表中指派处理人；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维修人员接单并到达现场处理；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处理完成时登记备件消耗与工时；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运维主管验收后工单闭环。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4.5.5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超时工单自动升级至运维主管，并在看板高亮。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同一设备同一故障类型 24 小时内重复报修时，系统提示合并处理。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工单-维保工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4  维保工单页面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4.6  备件库存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4.6.1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备件库存模块维护备件编码、规格、库位与安全库存，出库需关联维保工单，入库登记来源与批次。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库存低于安全库存时在看板与库存预警中提示，减少因备件缺失导致的停机等待。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4.6.2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以列表形式展示备件库存，列表顶部为筛选条件，低库存条目以红色标签标注；点击条目可查看出入库流水。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4.6.3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备件编码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系统内唯一编码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备件名称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备件的中文名称与规格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库位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仓库与货位编号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当前库存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数值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现有可用数量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安全库存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数值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触发预警的最低数量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4.6.4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在备件台账中新增备件并设定安全库存；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入库时登记来源、批次与数量；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工单处理时选择领用备件，系统自动扣减库存；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库存低于安全库存时在预警列表中提示；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盘点后可通过盘点单调整账面数量。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4.6.5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出库必须关联工单，不允许无单据出库。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库存数量不允许为负数，扣减失败时整笔回滚。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4.7  告警中心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4.7.1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告警中心汇总来自设备运行数据、点检异常与库存预警的告警信息，按紧急程度分为紧急与一般两级。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告警支持确认、转工单与人工闭环，并记录闭环原因，避免告警长期挂起失去提示作用。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4.7.2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列表按时间倒序展示，紧急告警置顶并以红色标注；详情区展示告警来源、触发条件与关联设备。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4.7.3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告警编号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字符串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系统生成的唯一标识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告警来源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运行数据、点检异常、库存预警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级别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紧急、一般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触发条件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文本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阈值与实测值的对比描述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状态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枚举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待确认、处理中、已闭环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4.7.4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告警由规则或上游数据触发后进入列表；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值班人员确认告警并判断影响范围；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需要检修时一键转为维保工单；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无需检修时填写原因后人工闭环。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4.7.5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紧急告警超过 30 分钟未确认时通知值班主管。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同一设备同一条件的重复告警在窗口期内合并计数。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4.8  统计报表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统计-统计报表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5  统计报表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4.8.1  功能描述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统计报表按时间范围与厂区汇总设备运行率、平均故障间隔、平均修复时间、维保成本与投诉工单，并以图表与明细表呈现。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报表支持导出，供月度分析与上级汇报使用；指标口径在文档中固定，避免不同期间自行解释。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4.8.2  界面说明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上部为关键指标卡，中部为两类分布图，下部为月度统计明细表与目标达成情况。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4.8.3  主要字段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设备综合效率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百分比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运行时间 / 计划运行时间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平均故障间隔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小时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累计运行时长 / 故障次数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平均修复时间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小时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故障总停机时长 / 故障次数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维保成本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金额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工单备件与工时折算之和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4.8.4  操作步骤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进入统计报表并选择时间范围与厂区；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查看关键指标与分布图；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点击指标可下钻到对应的工单明细；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点击导出生成表格文件。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4"/>
        </w:rPr>
        <w:t>4.8.5  业务规则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指标按日聚合，跨月汇总时不得重复计算。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部门调整后历史数据仍按当时归属统计。</w:t>
      </w:r>
    </w:p>
    <w:p>
      <w:pPr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统计-统计报表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sz w:val="21"/>
        </w:rPr>
        <w:t>图 7  统计报表页面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5  数据结构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5.1  设计原则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数据模型围绕「设备」这一主数据展开，点检、工单、备件与告警均通过设备编号关联到台账，避免各模块维护独立的设备副本。所有业务表均带创建人与创建时间字段，状态变更通过独立的流水表记录，保证可追溯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为兼顾统计性能，系统对设备运行与告警数据按日预聚合，报表查询读取聚合结果，明细查询回到原始表。聚合结果可按日重算，重算不影响原始数据。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5.2  主要数据表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系统核心数据表包括设备台账、点检计划、点检任务、维保工单、备件台账、备件流水与告警记录等，具体表名与主要字段见附录「数据表清单」，该清单由代码中的模型定义直接导出。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6  权限设计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6.1  权限模型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采用基于角色的访问控制（RBAC）：用户归属角色，角色绑定功能权限点，功能权限点决定菜单与按钮是否可见；数据权限按组织范围过滤，决定用户能看到哪些厂区的数据。功能权限与数据权限相互独立，两者同时满足才允许访问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6.2  越权防护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接口层对每个请求同时校验功能权限与数据范围：先在网关处校验令牌与角色，再在业务层按组织范围拼接查询条件，任何一侧不通过即拒绝。列表接口与详情接口使用同一套校验，避免出现能翻页看到但点开报错的不一致体验。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对批量导出、跨厂区查询等高风险操作单独记录审计日志，日志包含操作人、时间、查询条件与导出条数，便于事后追溯。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6.3  权限分配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功能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系统管理员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设备管理员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点检员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维修人员</w:t>
            </w:r>
          </w:p>
        </w:tc>
        <w:tc>
          <w:tcPr>
            <w:tcW w:type="dxa" w:w="138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运维主管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运行总览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设备台账维护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查看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点检计划编制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查看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点检执行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工单派发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查看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工单处理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备件出入库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领用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查看</w:t>
            </w:r>
          </w:p>
        </w:tc>
      </w:tr>
      <w:tr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统计报表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385"/>
          </w:tcPr>
          <w:p>
            <w:r/>
            <w:r>
              <w:rPr>
                <w:rFonts w:ascii="Times New Roman" w:hAnsi="Times New Roman" w:eastAsia="宋体"/>
                <w:sz w:val="21"/>
              </w:rPr>
              <w:t>√</w:t>
            </w:r>
          </w:p>
        </w:tc>
      </w:tr>
    </w:tbl>
    <w:p>
      <w:pPr>
        <w:spacing w:after="120"/>
      </w:pP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7  部署与运维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7.1  部署步骤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1. 准备服务器并安装运行时与数据库；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2. 拉取代码并安装服务端依赖；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3. 初始化配置项（数据库连接、缓存地址、上传目录）；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4. 执行数据库迁移脚本建表；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5. 构建并启动前端静态资源，配置 Nginx 反向代理；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6. 导入基础字典与初始管理员账号；</w:t>
      </w:r>
    </w:p>
    <w:p>
      <w:pPr>
        <w:spacing w:after="60"/>
        <w:ind w:firstLine="0" w:left="576"/>
      </w:pPr>
      <w:r>
        <w:rPr>
          <w:rFonts w:ascii="Times New Roman" w:hAnsi="Times New Roman" w:eastAsia="宋体"/>
          <w:sz w:val="24"/>
        </w:rPr>
        <w:t>7. 使用测试账号完成冒烟验证后交付。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7.2  备份策略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数据库每日全量备份并保留 30 天，关键业务表每小时增量备份；上传附件按目录增量同步至备份存储。备份文件与生产环境分离存放，每季度进行一次恢复演练，确认备份可用。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7.3  日志与监控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服务端记录访问日志、异常日志与业务操作日志。访问日志用于排查接口问题，异常日志记录堆栈与上下文，业务操作日志记录关键数据的变更人与变更前后值。系统提供健康检查接口，供外部监控按分钟探测。</w:t>
      </w:r>
    </w:p>
    <w:p>
      <w:pPr>
        <w:keepNext/>
        <w:spacing w:before="240" w:after="120"/>
        <w:ind w:firstLine="0"/>
        <w:jc w:val="left"/>
      </w:pPr>
      <w:r>
        <w:rPr>
          <w:rFonts w:ascii="黑体" w:hAnsi="黑体" w:eastAsia="黑体"/>
          <w:b/>
          <w:sz w:val="32"/>
        </w:rPr>
        <w:t>8  常见问题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8.1  使用类问题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页面数据长时间未更新：先确认网络连通性，再使用页面刷新按钮重新获取；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提示无权限：联系系统管理员核对角色与数据范围；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无法登录：确认账号是否因连续输错密码被临时锁定；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扫码进入报错：确认设备二维码与当前环境域名一致。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8.2  运维类问题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接口响应变慢：先看数据库慢查询与连接池占用，再看应用内存与 GC；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定时任务未执行：检查调度进程是否存活与上次执行时间；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附件上传失败：检查上传目录权限与磁盘空间；</w:t>
      </w:r>
    </w:p>
    <w:p>
      <w:pPr>
        <w:spacing w:after="60"/>
        <w:ind w:firstLine="0" w:left="480"/>
      </w:pPr>
      <w:r>
        <w:rPr>
          <w:rFonts w:ascii="Times New Roman" w:hAnsi="Times New Roman" w:eastAsia="宋体"/>
          <w:sz w:val="24"/>
        </w:rPr>
        <w:t>· 数据不一致：以流水表为准重算聚合结果。</w:t>
      </w: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8.3  源代码组织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本系统源代码按目录组织，主要目录的文件数与有效代码行数如下表。统计范围为 donghuan 仓库内的业务源代码，不含依赖包与第三方静态资源。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目录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文件数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有效行数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app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218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23566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frontend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76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9044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tests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73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8362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scripts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27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5863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alembic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38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1992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poc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19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1297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tools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748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.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 w:eastAsia="宋体"/>
                <w:sz w:val="21"/>
              </w:rPr>
              <w:t>262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8.4  业务接口清单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系统对外提供 HTTP 接口共 101 个（去重后计数），下表列出其中 60 个，包含请求方法、路径与业务含义。接口说明取自代码中的函数注释。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方法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接口路径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root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/healthz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 xml:space="preserve">存活/就绪探针（P5-4）：无鉴权、供 compose healthcheck 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/{id}/usage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谁在用这个物模型（G7 反向引用，只读）。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/properties/{id}/usage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改这个属性会波及什么（G7，只读）——编辑/删除前的影响面。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/templates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内置物模型模板列表（UPS/精密空调/PDU/温湿度）。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/templates/{id}/instantiate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一键实例化模板为本租户物模型（含属性/事件）。同 key 已存在 → 409。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/import-points/template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下载点位导入模板 xlsx（表头 + 示例行）。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/import-points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import points xlsx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thing model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根据 ID 获取物模型。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/{id}/detail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获取物模型详情，含 properties/events/services 嵌套。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update thing model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删除物模型（级联删除属性/事件/服务）。仍有设备在用时拒绝（G7）。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/{id}/properties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thing property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/{id}/properties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获取物模型下的属性列表。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/properties/{id}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update thing property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/properties/{id}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删除属性。被点位/规则引用时拒绝（G7），而不是撞 FK 500。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/{id}/events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thing event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/{id}/events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获取物模型下的事件列表。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/events/{id}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update thing event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/events/{id}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删除事件。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/{id}/services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thing service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/{id}/services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获取物模型下的服务列表。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/services/{id}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update thing service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/services/{id}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删除服务。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/ops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运维维度：网关在线/配置生效/时钟偏移 · 管道积压 · 压缩健康 · 通知通道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/security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安全维度：认证异常（EMQX authn/authz 拒、登录失败）· 审计 2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/avatar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upload avatar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/document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upload document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/file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upload file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/image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upload image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/model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3D 机房模型上传。仅放行 .glb/.gltf，上限 50MB，按租户分目录，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/models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list models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/images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list images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/download/{id}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带租户校验的文件下载。本地存储直接回源字节；OSS/S3 302 到其访问 UR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/models/{id}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删除模型：先删存储文件（失败不阻断删库），再删 uploads 记录。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/{id}/roles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set user roles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/me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获取当前用户信息 + 有效权限码（供前端门控菜单/路由/动作按钮）。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/{id}/revoke-sessions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revoke user sessions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/{id}/kiosk-session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issue user kiosk session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gateway config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/{id}/configs/generate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generate gateway config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配置版本列表（新版本在前，不含点表内容）。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gateway config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/{id}/configs/{id}/drift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gateway config drift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/{id}/configs/{id}/publish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publish gateway config version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/{id}/ota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push gateway ota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/lazy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base trees lazy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/move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move base tree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/{id}/path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 base tree path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/points/{id}/latest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point latest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/devices/{id}/latest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device latest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/points/{id}/history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read point history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/aggregate-preview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aggregate preview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/status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本机授权状态（免鉴权）。前端启动时探这个，locked 则跳激活页。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/notice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 / 宽限期 / 配额提示条的数据源（登录即可，不挂菜单门控）。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/{id}/credentials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重取 MQTT 接入凭证（派生密钥随时可重派生，服务端不存）。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PATCH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/{id}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update gateway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/spaces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 space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60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/spaces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 xml:space="preserve">列表：给 parent_id 取其直接子节点，否则取根节点（parent_id </w:t>
            </w:r>
          </w:p>
        </w:tc>
      </w:tr>
    </w:tbl>
    <w:p>
      <w:pPr>
        <w:spacing w:after="120"/>
      </w:pPr>
    </w:p>
    <w:p>
      <w:pPr>
        <w:keepNext/>
        <w:spacing w:before="160" w:after="120"/>
        <w:ind w:firstLine="0"/>
      </w:pPr>
      <w:r>
        <w:rPr>
          <w:rFonts w:ascii="黑体" w:hAnsi="黑体" w:eastAsia="黑体"/>
          <w:b/>
          <w:sz w:val="28"/>
        </w:rPr>
        <w:t>8.5  数据表清单</w:t>
      </w:r>
    </w:p>
    <w:p>
      <w:pPr>
        <w:jc w:val="both"/>
      </w:pPr>
      <w:r>
        <w:rPr>
          <w:rFonts w:ascii="Times New Roman" w:hAnsi="Times New Roman" w:eastAsia="宋体"/>
          <w:sz w:val="24"/>
        </w:rPr>
        <w:t>系统核心数据表共 34 张，下表列出表名、字段数量与主要字段，表结构由代码中的模型定义导出。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表名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字段数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1"/>
              </w:rPr>
              <w:t>主要字段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mptt_space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id、tenant_id、name、kind、depth_hint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users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id、username、email、full_name、hashed_password、is_active、is_superuser、is_sys_superuser…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gateways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gw_id、name、is_enabled、last_seen_at、desired_config_version、reported_config_version、clock_offset_s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commands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device_id、gateway_id、seq_no、kind、point_id、service_id、params、target_value…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operation_logs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created_at、tenant_id、operator_id、operator_name、action、table_name、object_id、object_repr…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diagrams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name、kind、description、spec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tenants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id、name、expire_at、is_active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uploads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original_name、mime、size、md5、purpose、storage_backend、storage_path、storage_bucket…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name、space_type、path、parent_id、name、sn、model_id、space_id…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devices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name、sn、model_id、space_id、gateway_id、addr_offset、device_id、property_id…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device_points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device_id、property_id、display_key、addr、collect_freq、from_device_id、to_device_id、edge_role…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power_topology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from_device_id、to_device_id、edge_role、is_active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permissions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id、code、description、tenant_id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api_keys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name、key_hash、prefix、is_enabled、last_used_at、name、url、secret…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webhooks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name、url、secret、events、is_enabled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alarms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device_id、point_id、rule_id、severity、status、dedup_key、first_ts、last_ts…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notify_records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alarm_id、channel、target、status、retry_count、next_retry_at、sent_at、last_error…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alarm_actions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alarm_id、action、operator_id、comment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telemetry_raw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ts、tenant_id、point_id、value_num、value_text、quality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base_trees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id、tenant_id、name、description、arguments、icon、field_01、field_02…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gateway_configs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gateway_id、version、points、devices、point_count、drivers、note、name…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driver_packages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name、protocol、version、checksum、code、note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roles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id、name、description、tenant_id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instance_meta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install_id、machine_code、lic_id、subject、license_type、valid_from、valid_until、max_devices…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activations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machine_code、lic_id、subject、license_type、valid_from、valid_until、max_devices、grace_days…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26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rules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name、point_id、scope、device_id、target_property、rule_type、op、threshold…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27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notify_routes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name、severity、channel、target、is_enabled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28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thing_models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name、key、category、version、description、model_id、identifier、name…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29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thing_properties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model_id、identifier、name、data_type、unit、read_write、scale、encoding…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thing_events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model_id、identifier、name、severity、spec、model_id、identifier、name…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31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thing_services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model_id、identifier、name、input_spec、is_high_risk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data_scopes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user_id、space_id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33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report_tasks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title、report_type、period、range_start、range_end、scope_point_ids、status、error…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departments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078"/>
          </w:tcPr>
          <w:p>
            <w:r/>
            <w:r>
              <w:rPr>
                <w:rFonts w:ascii="Times New Roman" w:hAnsi="Times New Roman" w:eastAsia="宋体"/>
                <w:sz w:val="21"/>
              </w:rPr>
              <w:t>id、name、description、tenant_id、parent_id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pgSz w:w="11906" w:h="16838"/>
      <w:pgMar w:top="1440" w:right="1797" w:bottom="1440" w:left="1797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311" w:val="right"/>
      </w:tabs>
    </w:pPr>
    <w:r>
      <w:rPr>
        <w:rFonts w:ascii="Times New Roman" w:hAnsi="Times New Roman" w:eastAsia="宋体"/>
        <w:sz w:val="18"/>
      </w:rPr>
      <w:t>设备管理系统软件  V1.0</w:t>
      <w:tab/>
    </w:r>
    <w:fldSimple w:instr=" PAGE ">
      <w:r>
        <w:rPr>
          <w:rFonts w:ascii="宋体" w:hAnsi="宋体"/>
          <w:sz w:val="18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设备管理系统软件 V1.0 软件说明书</dc:title>
  <dc:subject>计算机软件著作权登记 · 文档鉴别材料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