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Multi Dimensional Return Forecasting and Portfolio Management</w:t>
      </w:r>
    </w:p>
    <w:p w:rsidR="00000000" w:rsidDel="00000000" w:rsidP="00000000" w:rsidRDefault="00000000" w:rsidRPr="00000000" w14:paraId="00000002">
      <w:pPr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GROUP-25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1)Data &amp; Feature Engineering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2880" w:firstLine="72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Data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75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 returns(1d,5d)     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 True Range(ATR)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RSI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Bollinger Bands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 month momentum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Volume Average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Simple Moving Average(SMA) Ratio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On-Balance Volume(OBV)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 Day MA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MACD Histogram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Source: Yahoo Finance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Fundamental Data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15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4665"/>
        <w:tblGridChange w:id="0">
          <w:tblGrid>
            <w:gridCol w:w="4695"/>
            <w:gridCol w:w="4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Operating Profit Margin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Net Profit YoY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Net Profit Margin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EBITDA YoY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 on Equity(ROE)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Debt to Equity Ratio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 on Assets(ROA)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Interest Coverage Ratio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Revenue YoY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Net Debt to EBITDA Ratio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Source: MoneyControl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216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Macroeconomic Data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 Rate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 10y treasury yield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Consumer Price Index(CPI) YoY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Crude oil log returns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10-Year Government Security Yield(gsec)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Volatility Index (vix) log changes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Nifty log returns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USD/INR log returns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s&amp;p500 log returns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Source: OECD via Federal Reserve Economic Data (FRED) Database, Yahoo finance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Sentiment Data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Source: Google News API, FinBERT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2)Model Architecture &amp; Validation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XGBoost Regressor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this assignment because it is much easier to handle messy financial data for it than a simple linear regression. XGBoost having  a tree structure so it managed well.</w:t>
        <w:br w:type="textWrapping"/>
        <w:t xml:space="preserve">I took first 70% of the data for training and last 30% for testing as mentioned earlier for the last 3 months we have to predict the price of the stock. To make sure the model is tradable, I used followed T-1 Lagging rule.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the features like RSI are from yesterday also i have started one year after the data as most of the macroeconomic data and 200d moving average were starting after one year so it is better to start after 1 year.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3)Feature Importance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3005138" cy="206603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2066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2452688" cy="207269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2688" cy="2072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training the model I analyzed the feature Importance and also the correlation matrix to get to know about the correlation between the features and after identifying the most important and having highly correlated one I selected the top 12 features from the total 33 features.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S&amp;P500 log returns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Vix log changes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Sentiment Scores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 10y treasury yield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 Rate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CPI YoY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Nifty log returns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Net Debt to EBITDA Ratio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UDS/INR log returns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Crude oil log returns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20d rolling volatility</w:t>
            </w:r>
          </w:p>
        </w:tc>
      </w:tr>
    </w:tbl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4)Model Results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Absolute Error(MAE) : 0.0785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Root Mean Square Error(RMSE) : 0.01048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R-Squared : 0.02245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5)Performance Metrics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Annualized Sharpe: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6.37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Maximum Drawdown: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-2.18%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Hit Ratio/Directional Accuracy: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73.77%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429375" cy="245090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4678" l="8852" r="-8852" t="-4678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2450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Other metrics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Classifier Accuracy: 56%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High- Confidence: 58.1%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Correlation with scrambled data: -0.0745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Sortino Ratio:15.38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Information Ratio: 5.12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Tracking Error: 6.58%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