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EA" w:rsidRDefault="00DF7C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F7CEA" w:rsidRDefault="00D43E07">
      <w:pPr>
        <w:ind w:left="-54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Министерство образования Республики Беларусь</w:t>
      </w:r>
    </w:p>
    <w:p w:rsidR="00DF7CEA" w:rsidRDefault="00D43E07">
      <w:pPr>
        <w:ind w:left="-54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Учреждение образования</w:t>
      </w:r>
    </w:p>
    <w:p w:rsidR="00DF7CEA" w:rsidRDefault="00D43E07">
      <w:pPr>
        <w:ind w:left="-54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“Брестский государственный технический университет”</w:t>
      </w:r>
    </w:p>
    <w:p w:rsidR="00DF7CEA" w:rsidRDefault="00D43E07">
      <w:pPr>
        <w:ind w:left="-540"/>
        <w:jc w:val="center"/>
        <w:rPr>
          <w:sz w:val="28"/>
          <w:szCs w:val="28"/>
        </w:rPr>
      </w:pPr>
      <w:r>
        <w:rPr>
          <w:i/>
          <w:sz w:val="28"/>
          <w:szCs w:val="28"/>
        </w:rPr>
        <w:t>Кафедра ИИТ</w:t>
      </w:r>
    </w:p>
    <w:p w:rsidR="00DF7CEA" w:rsidRDefault="00D43E07">
      <w:pPr>
        <w:tabs>
          <w:tab w:val="left" w:pos="4950"/>
        </w:tabs>
        <w:ind w:left="-540"/>
      </w:pPr>
      <w:r>
        <w:tab/>
      </w: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  <w:jc w:val="center"/>
        <w:rPr>
          <w:sz w:val="36"/>
          <w:szCs w:val="36"/>
        </w:rPr>
      </w:pPr>
    </w:p>
    <w:p w:rsidR="00DF7CEA" w:rsidRDefault="00DF7CEA">
      <w:pPr>
        <w:ind w:left="-540"/>
        <w:jc w:val="center"/>
        <w:rPr>
          <w:sz w:val="36"/>
          <w:szCs w:val="36"/>
        </w:rPr>
      </w:pPr>
    </w:p>
    <w:p w:rsidR="00DF7CEA" w:rsidRDefault="00D43E07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</w:t>
      </w:r>
    </w:p>
    <w:p w:rsidR="00DF7CEA" w:rsidRDefault="00D43E07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ЯПИС</w:t>
      </w:r>
    </w:p>
    <w:p w:rsidR="00DF7CEA" w:rsidRDefault="00D43E07">
      <w:pPr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Тема: «Способы записи синтаксиса языка»</w:t>
      </w:r>
    </w:p>
    <w:p w:rsidR="00DF7CEA" w:rsidRDefault="00DF7CEA">
      <w:pPr>
        <w:jc w:val="center"/>
        <w:rPr>
          <w:sz w:val="28"/>
          <w:szCs w:val="28"/>
        </w:rPr>
      </w:pPr>
    </w:p>
    <w:p w:rsidR="00DF7CEA" w:rsidRDefault="00D43E07">
      <w:pPr>
        <w:tabs>
          <w:tab w:val="left" w:pos="5760"/>
        </w:tabs>
        <w:ind w:left="-540"/>
      </w:pPr>
      <w:r>
        <w:tab/>
      </w: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-540"/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43E07">
      <w:pPr>
        <w:ind w:left="5400" w:firstLine="837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54547D" w:rsidRPr="0054547D" w:rsidRDefault="0054547D">
      <w:pPr>
        <w:ind w:left="5400" w:firstLine="837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  <w:lang w:val="en-US"/>
        </w:rPr>
        <w:t xml:space="preserve"> 3 </w:t>
      </w:r>
      <w:r>
        <w:rPr>
          <w:sz w:val="28"/>
          <w:szCs w:val="28"/>
        </w:rPr>
        <w:t>курса</w:t>
      </w:r>
    </w:p>
    <w:p w:rsidR="00DF7CEA" w:rsidRDefault="0054547D">
      <w:pPr>
        <w:ind w:left="5400" w:firstLine="837"/>
        <w:rPr>
          <w:sz w:val="28"/>
          <w:szCs w:val="28"/>
        </w:rPr>
      </w:pPr>
      <w:r>
        <w:rPr>
          <w:sz w:val="28"/>
          <w:szCs w:val="28"/>
        </w:rPr>
        <w:t>группы ИИ-17</w:t>
      </w:r>
      <w:r w:rsidR="00D43E07">
        <w:rPr>
          <w:sz w:val="28"/>
          <w:szCs w:val="28"/>
        </w:rPr>
        <w:t>(1)</w:t>
      </w:r>
    </w:p>
    <w:p w:rsidR="00DF7CEA" w:rsidRPr="0054547D" w:rsidRDefault="0054547D">
      <w:pPr>
        <w:ind w:left="5400" w:firstLine="837"/>
        <w:rPr>
          <w:sz w:val="28"/>
          <w:szCs w:val="28"/>
        </w:rPr>
      </w:pPr>
      <w:proofErr w:type="spellStart"/>
      <w:r>
        <w:rPr>
          <w:sz w:val="28"/>
          <w:szCs w:val="28"/>
        </w:rPr>
        <w:t>Михалевский</w:t>
      </w:r>
      <w:proofErr w:type="spellEnd"/>
      <w:r>
        <w:rPr>
          <w:sz w:val="28"/>
          <w:szCs w:val="28"/>
        </w:rPr>
        <w:t xml:space="preserve"> Д.С.</w:t>
      </w:r>
    </w:p>
    <w:p w:rsidR="00DF7CEA" w:rsidRDefault="00D43E07">
      <w:pPr>
        <w:ind w:left="5400" w:firstLine="837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</w:t>
      </w:r>
    </w:p>
    <w:p w:rsidR="00DF7CEA" w:rsidRDefault="0054547D">
      <w:pPr>
        <w:ind w:left="5400" w:firstLine="837"/>
        <w:rPr>
          <w:sz w:val="28"/>
          <w:szCs w:val="28"/>
        </w:rPr>
      </w:pPr>
      <w:r>
        <w:rPr>
          <w:sz w:val="28"/>
          <w:szCs w:val="28"/>
        </w:rPr>
        <w:t>Бойко</w:t>
      </w:r>
      <w:r w:rsidR="00D43E0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D43E07">
        <w:rPr>
          <w:sz w:val="28"/>
          <w:szCs w:val="28"/>
        </w:rPr>
        <w:t>.</w:t>
      </w:r>
      <w:r w:rsidR="001826AD">
        <w:rPr>
          <w:sz w:val="28"/>
          <w:szCs w:val="28"/>
        </w:rPr>
        <w:t>О</w:t>
      </w:r>
      <w:bookmarkStart w:id="0" w:name="_GoBack"/>
      <w:bookmarkEnd w:id="0"/>
      <w:r w:rsidR="00D43E07">
        <w:rPr>
          <w:sz w:val="28"/>
          <w:szCs w:val="28"/>
        </w:rPr>
        <w:t>.</w:t>
      </w: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ind w:left="5400"/>
        <w:rPr>
          <w:sz w:val="28"/>
          <w:szCs w:val="28"/>
        </w:rPr>
      </w:pPr>
    </w:p>
    <w:p w:rsidR="00DF7CEA" w:rsidRDefault="00DF7CEA">
      <w:pPr>
        <w:rPr>
          <w:sz w:val="28"/>
          <w:szCs w:val="28"/>
        </w:rPr>
      </w:pPr>
    </w:p>
    <w:p w:rsidR="00DF7CEA" w:rsidRDefault="00DF7CEA">
      <w:pPr>
        <w:jc w:val="center"/>
        <w:rPr>
          <w:sz w:val="28"/>
          <w:szCs w:val="28"/>
        </w:rPr>
      </w:pPr>
    </w:p>
    <w:p w:rsidR="00DF7CEA" w:rsidRDefault="00DF7CEA">
      <w:pPr>
        <w:jc w:val="center"/>
        <w:rPr>
          <w:sz w:val="28"/>
          <w:szCs w:val="28"/>
        </w:rPr>
      </w:pPr>
    </w:p>
    <w:p w:rsidR="00DF7CEA" w:rsidRDefault="00DF7CEA">
      <w:pPr>
        <w:jc w:val="center"/>
        <w:rPr>
          <w:sz w:val="28"/>
          <w:szCs w:val="28"/>
        </w:rPr>
      </w:pPr>
    </w:p>
    <w:p w:rsidR="00DF7CEA" w:rsidRDefault="00DF7CEA">
      <w:pPr>
        <w:jc w:val="center"/>
        <w:rPr>
          <w:sz w:val="28"/>
          <w:szCs w:val="28"/>
        </w:rPr>
      </w:pPr>
    </w:p>
    <w:p w:rsidR="00DF7CEA" w:rsidRDefault="0054547D" w:rsidP="0054547D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2022</w:t>
      </w:r>
    </w:p>
    <w:p w:rsidR="00DF7CEA" w:rsidRDefault="00D43E07">
      <w:pPr>
        <w:keepNext/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color w:val="000000"/>
        </w:rPr>
      </w:pPr>
      <w:r>
        <w:rPr>
          <w:b/>
          <w:color w:val="000000"/>
        </w:rPr>
        <w:lastRenderedPageBreak/>
        <w:t>Цель</w:t>
      </w:r>
      <w:r>
        <w:rPr>
          <w:color w:val="000000"/>
        </w:rPr>
        <w:t>: изучить способы записи синтаксических правил.</w:t>
      </w:r>
    </w:p>
    <w:p w:rsidR="00DF7CEA" w:rsidRDefault="00D43E07">
      <w:pPr>
        <w:ind w:left="-567"/>
      </w:pPr>
      <w:r>
        <w:rPr>
          <w:b/>
        </w:rPr>
        <w:t>Задание</w:t>
      </w:r>
    </w:p>
    <w:p w:rsidR="004757AA" w:rsidRPr="004757AA" w:rsidRDefault="004757AA" w:rsidP="004757AA">
      <w:pPr>
        <w:ind w:left="-567"/>
      </w:pPr>
      <w:r>
        <w:t>6.</w:t>
      </w:r>
      <w:r w:rsidRPr="004757AA">
        <w:t>Входной язык содержит последовательность вызовов процедур, разделенных символом</w:t>
      </w:r>
    </w:p>
    <w:p w:rsidR="004757AA" w:rsidRPr="004757AA" w:rsidRDefault="004757AA" w:rsidP="004757AA">
      <w:pPr>
        <w:ind w:left="-567"/>
      </w:pPr>
      <w:r w:rsidRPr="004757AA">
        <w:t>;(точка с запятой). Вызов процедуры должен состоять из имени процедуры и списка</w:t>
      </w:r>
    </w:p>
    <w:p w:rsidR="004757AA" w:rsidRPr="004757AA" w:rsidRDefault="004757AA" w:rsidP="004757AA">
      <w:pPr>
        <w:ind w:left="-567"/>
      </w:pPr>
      <w:r w:rsidRPr="004757AA">
        <w:t>параметров. В качестве параметров могут выступать идентификаторы, целые</w:t>
      </w:r>
    </w:p>
    <w:p w:rsidR="004757AA" w:rsidRPr="004757AA" w:rsidRDefault="004757AA" w:rsidP="004757AA">
      <w:pPr>
        <w:ind w:left="-567"/>
      </w:pPr>
      <w:r w:rsidRPr="004757AA">
        <w:t>десятичные числа без знака, шестнадцатеричные числа, десятичные числа с плавающей</w:t>
      </w:r>
    </w:p>
    <w:p w:rsidR="004757AA" w:rsidRPr="008B4836" w:rsidRDefault="004757AA" w:rsidP="004757AA">
      <w:pPr>
        <w:ind w:left="-567"/>
      </w:pPr>
      <w:r w:rsidRPr="008B4836">
        <w:t>точкой.</w:t>
      </w:r>
    </w:p>
    <w:p w:rsidR="00DF7CEA" w:rsidRDefault="00D43E07">
      <w:pPr>
        <w:ind w:left="-567"/>
      </w:pPr>
      <w:r>
        <w:rPr>
          <w:b/>
        </w:rPr>
        <w:t>Задание 1</w:t>
      </w:r>
      <w:r>
        <w:t>. Для лексических конструкций из варианта задания разработать правила в виде РБНФ.</w:t>
      </w:r>
    </w:p>
    <w:p w:rsidR="00DF7CEA" w:rsidRDefault="00D43E07">
      <w:pPr>
        <w:ind w:left="-567"/>
      </w:pPr>
      <w:r>
        <w:rPr>
          <w:b/>
        </w:rPr>
        <w:t xml:space="preserve">$ буква = </w:t>
      </w:r>
      <w:r>
        <w:t>"A"|"B"|"C"|"D"|"E"|"F"|"G"|"H"|"I"|"J"|"K"|"L"|"M"|"N"|"O"|"P"|"Q"|"R"|</w:t>
      </w:r>
    </w:p>
    <w:p w:rsidR="00DF7CEA" w:rsidRDefault="00D43E07">
      <w:pPr>
        <w:ind w:left="-567"/>
      </w:pPr>
      <w:r>
        <w:t>"S"|"T"|"U"|"V"|"W"|"X"|"Y"|"Z"|"a"|"b"|"c"|"d"|"e"|"f"|"g"|"h"|"i"|"j"|"k"|"l"|"m"|"n"|</w:t>
      </w:r>
    </w:p>
    <w:p w:rsidR="00DF7CEA" w:rsidRDefault="00D43E07">
      <w:pPr>
        <w:ind w:left="-567"/>
      </w:pPr>
      <w:r>
        <w:t>"</w:t>
      </w:r>
      <w:proofErr w:type="spellStart"/>
      <w:r>
        <w:t>o"|"p"|"q"|"r"|"s"|"t"|"u"|"v"|"w"|"x"|"y"|"z</w:t>
      </w:r>
      <w:proofErr w:type="spellEnd"/>
      <w:r>
        <w:t>".</w:t>
      </w:r>
    </w:p>
    <w:p w:rsidR="00DF7CEA" w:rsidRDefault="00D43E07">
      <w:pPr>
        <w:ind w:left="-567"/>
      </w:pPr>
      <w:r>
        <w:rPr>
          <w:b/>
        </w:rPr>
        <w:t>$ цифра</w:t>
      </w:r>
      <w:r>
        <w:t xml:space="preserve"> = "0"|"1"|"2"|"3"|"4"|"5"|"6"|"7"|"8"|"9".</w:t>
      </w:r>
    </w:p>
    <w:p w:rsidR="00DF7CEA" w:rsidRDefault="00D43E07">
      <w:pPr>
        <w:ind w:left="-567"/>
      </w:pPr>
      <w:r>
        <w:rPr>
          <w:b/>
        </w:rPr>
        <w:t>$ символ</w:t>
      </w:r>
      <w:r>
        <w:t xml:space="preserve"> = " "|"_"|"("|")"|"="|"+"|"-"|"/"|"*"|"."|","|"#"|";"|"?"|"!"||"["|"]"|"{"|"}".</w:t>
      </w:r>
    </w:p>
    <w:p w:rsidR="00DF7CEA" w:rsidRDefault="00D43E07">
      <w:pPr>
        <w:ind w:left="-567"/>
      </w:pPr>
      <w:r>
        <w:rPr>
          <w:b/>
        </w:rPr>
        <w:t>$ идентификатор</w:t>
      </w:r>
      <w:r>
        <w:t xml:space="preserve"> = (буква | "_</w:t>
      </w:r>
      <w:proofErr w:type="gramStart"/>
      <w:r>
        <w:t>" )</w:t>
      </w:r>
      <w:proofErr w:type="gramEnd"/>
      <w:r>
        <w:t xml:space="preserve"> { буква | цифра | "_" }.</w:t>
      </w:r>
    </w:p>
    <w:p w:rsidR="004757AA" w:rsidRPr="004757AA" w:rsidRDefault="004757AA" w:rsidP="004757AA">
      <w:pPr>
        <w:ind w:left="-567"/>
      </w:pPr>
      <w:r w:rsidRPr="004757AA">
        <w:rPr>
          <w:b/>
        </w:rPr>
        <w:t xml:space="preserve">$ целые десятичные числа без знака = </w:t>
      </w:r>
      <w:r w:rsidR="008B4836">
        <w:t>цифра</w:t>
      </w:r>
      <w:r>
        <w:t>[</w:t>
      </w:r>
      <w:proofErr w:type="gramStart"/>
      <w:r w:rsidRPr="004757AA">
        <w:t>“.”]</w:t>
      </w:r>
      <w:r w:rsidR="008B4836">
        <w:t>[</w:t>
      </w:r>
      <w:proofErr w:type="gramEnd"/>
      <w:r w:rsidR="008B4836">
        <w:t>цифра</w:t>
      </w:r>
      <w:r w:rsidRPr="004757AA">
        <w:t>]]</w:t>
      </w:r>
    </w:p>
    <w:p w:rsidR="004757AA" w:rsidRPr="008B4836" w:rsidRDefault="004757AA" w:rsidP="004757AA">
      <w:pPr>
        <w:ind w:left="-567"/>
      </w:pPr>
      <w:r w:rsidRPr="004757AA">
        <w:rPr>
          <w:b/>
        </w:rPr>
        <w:t>$ шестнадцатеричные числа =</w:t>
      </w:r>
      <w:r w:rsidRPr="00F67FFB">
        <w:rPr>
          <w:b/>
        </w:rPr>
        <w:t xml:space="preserve"> </w:t>
      </w:r>
      <w:r w:rsidR="008B4836" w:rsidRPr="008B4836">
        <w:t>[</w:t>
      </w:r>
      <w:proofErr w:type="gramStart"/>
      <w:r w:rsidR="008B4836" w:rsidRPr="008B4836">
        <w:t>-](</w:t>
      </w:r>
      <w:proofErr w:type="gramEnd"/>
      <w:r w:rsidR="008B4836">
        <w:t xml:space="preserve">цифра </w:t>
      </w:r>
      <w:r w:rsidR="008B4836" w:rsidRPr="008B4836">
        <w:t>|</w:t>
      </w:r>
      <w:r w:rsidR="008B4836">
        <w:t xml:space="preserve"> буква</w:t>
      </w:r>
      <w:r w:rsidR="008B4836" w:rsidRPr="008B4836">
        <w:t>)[-]</w:t>
      </w:r>
    </w:p>
    <w:p w:rsidR="004757AA" w:rsidRPr="004757AA" w:rsidRDefault="004757AA" w:rsidP="004757AA">
      <w:pPr>
        <w:ind w:left="-567"/>
      </w:pPr>
      <w:r w:rsidRPr="004757AA">
        <w:rPr>
          <w:b/>
        </w:rPr>
        <w:t xml:space="preserve">$ десятичные числа с плавающей точкой = </w:t>
      </w:r>
      <w:r w:rsidRPr="004757AA">
        <w:t>[“</w:t>
      </w:r>
      <w:proofErr w:type="gramStart"/>
      <w:r w:rsidRPr="004757AA">
        <w:t>+”|</w:t>
      </w:r>
      <w:proofErr w:type="gramEnd"/>
      <w:r w:rsidRPr="004757AA">
        <w:t>”-”]</w:t>
      </w:r>
      <w:r w:rsidR="008B4836">
        <w:t>цифра</w:t>
      </w:r>
      <w:r w:rsidRPr="004757AA">
        <w:t>[“.”</w:t>
      </w:r>
      <w:r w:rsidR="008B4836">
        <w:t>[цифра</w:t>
      </w:r>
      <w:r w:rsidRPr="004757AA">
        <w:t>]]</w:t>
      </w:r>
    </w:p>
    <w:p w:rsidR="00DF7CEA" w:rsidRDefault="00D43E07">
      <w:pPr>
        <w:ind w:left="-567"/>
      </w:pPr>
      <w:r>
        <w:rPr>
          <w:b/>
        </w:rPr>
        <w:t>Задание 2</w:t>
      </w:r>
      <w:r>
        <w:t>. Разработанные правила преобразовать в диаграммы Вирта.</w:t>
      </w:r>
    </w:p>
    <w:p w:rsidR="00DF7CEA" w:rsidRDefault="00D43E07">
      <w:pPr>
        <w:pBdr>
          <w:top w:val="nil"/>
          <w:left w:val="nil"/>
          <w:bottom w:val="nil"/>
          <w:right w:val="nil"/>
          <w:between w:val="nil"/>
        </w:pBdr>
        <w:ind w:left="-567" w:firstLine="28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432700" cy="2742264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50273"/>
                    <a:stretch>
                      <a:fillRect/>
                    </a:stretch>
                  </pic:blipFill>
                  <pic:spPr>
                    <a:xfrm>
                      <a:off x="0" y="0"/>
                      <a:ext cx="4432700" cy="2742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CEA" w:rsidRDefault="00D43E07">
      <w:pPr>
        <w:pBdr>
          <w:top w:val="nil"/>
          <w:left w:val="nil"/>
          <w:bottom w:val="nil"/>
          <w:right w:val="nil"/>
          <w:between w:val="nil"/>
        </w:pBdr>
        <w:ind w:left="-567" w:firstLine="28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43326" cy="106850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8475" t="53952" b="31606"/>
                    <a:stretch>
                      <a:fillRect/>
                    </a:stretch>
                  </pic:blipFill>
                  <pic:spPr>
                    <a:xfrm>
                      <a:off x="0" y="0"/>
                      <a:ext cx="5443326" cy="1068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CEA" w:rsidRDefault="00D43E07">
      <w:pPr>
        <w:ind w:left="-567"/>
      </w:pPr>
      <w:r>
        <w:object w:dxaOrig="93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57.6pt" o:ole="">
            <v:imagedata r:id="rId8" o:title=""/>
          </v:shape>
          <o:OLEObject Type="Embed" ProgID="Visio.Drawing.15" ShapeID="_x0000_i1025" DrawAspect="Content" ObjectID="_1712669078" r:id="rId9"/>
        </w:object>
      </w:r>
    </w:p>
    <w:p w:rsidR="00011D35" w:rsidRDefault="00011D35">
      <w:pPr>
        <w:ind w:left="-567"/>
      </w:pPr>
      <w:r>
        <w:rPr>
          <w:noProof/>
        </w:rPr>
        <w:lastRenderedPageBreak/>
        <w:object w:dxaOrig="9330" w:dyaOrig="1155">
          <v:shape id="_x0000_s1032" type="#_x0000_t75" style="position:absolute;left:0;text-align:left;margin-left:0;margin-top:0;width:435.15pt;height:145.05pt;z-index:251659264;mso-position-horizontal:left;mso-position-horizontal-relative:text;mso-position-vertical-relative:text">
            <v:imagedata r:id="rId10" o:title=""/>
            <w10:wrap type="square" side="right"/>
          </v:shape>
          <o:OLEObject Type="Embed" ProgID="Visio.Drawing.15" ShapeID="_x0000_s1032" DrawAspect="Content" ObjectID="_1712669079" r:id="rId11"/>
        </w:object>
      </w:r>
    </w:p>
    <w:p w:rsidR="00011D35" w:rsidRPr="00011D35" w:rsidRDefault="00011D35" w:rsidP="00011D35"/>
    <w:p w:rsidR="00011D35" w:rsidRPr="00011D35" w:rsidRDefault="00011D35" w:rsidP="00011D35"/>
    <w:p w:rsidR="00011D35" w:rsidRPr="00011D35" w:rsidRDefault="00011D35" w:rsidP="00011D35"/>
    <w:p w:rsidR="00011D35" w:rsidRPr="00011D35" w:rsidRDefault="00011D35" w:rsidP="00011D35"/>
    <w:p w:rsidR="00011D35" w:rsidRDefault="00011D35">
      <w:pPr>
        <w:ind w:left="-567"/>
      </w:pPr>
    </w:p>
    <w:p w:rsidR="00011D35" w:rsidRDefault="00011D35" w:rsidP="00011D35">
      <w:pPr>
        <w:ind w:left="-567" w:firstLine="720"/>
      </w:pPr>
    </w:p>
    <w:p w:rsidR="00011D35" w:rsidRDefault="00011D35" w:rsidP="00011D35">
      <w:pPr>
        <w:ind w:left="-567" w:firstLine="720"/>
      </w:pPr>
    </w:p>
    <w:p w:rsidR="00011D35" w:rsidRDefault="00011D35" w:rsidP="00011D35">
      <w:pPr>
        <w:ind w:left="-567" w:firstLine="720"/>
      </w:pPr>
    </w:p>
    <w:p w:rsidR="00DF7CEA" w:rsidRDefault="0054547D" w:rsidP="00011D35">
      <w:pPr>
        <w:ind w:left="-567" w:firstLine="720"/>
      </w:pPr>
      <w:r>
        <w:rPr>
          <w:noProof/>
        </w:rPr>
        <w:drawing>
          <wp:inline distT="0" distB="0" distL="0" distR="0" wp14:anchorId="74C2DB7E" wp14:editId="0E2F7EE5">
            <wp:extent cx="5539740" cy="2334923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906" cy="23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D35">
        <w:br w:type="textWrapping" w:clear="all"/>
      </w:r>
    </w:p>
    <w:p w:rsidR="00DF7CEA" w:rsidRPr="0054547D" w:rsidRDefault="0054547D">
      <w:pPr>
        <w:ind w:left="-567"/>
        <w:rPr>
          <w:lang w:val="en-US"/>
        </w:rPr>
      </w:pPr>
      <w:r>
        <w:rPr>
          <w:noProof/>
        </w:rPr>
        <w:drawing>
          <wp:inline distT="0" distB="0" distL="0" distR="0" wp14:anchorId="4E348991" wp14:editId="79CCB9FF">
            <wp:extent cx="5940425" cy="1097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EA" w:rsidRDefault="0054547D">
      <w:pPr>
        <w:ind w:left="-567"/>
      </w:pPr>
      <w:r>
        <w:rPr>
          <w:noProof/>
        </w:rPr>
        <w:drawing>
          <wp:inline distT="0" distB="0" distL="0" distR="0" wp14:anchorId="34A6A823" wp14:editId="7422A6EC">
            <wp:extent cx="5940425" cy="1203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EA" w:rsidRDefault="00DF7CEA">
      <w:pPr>
        <w:ind w:left="-567"/>
      </w:pPr>
    </w:p>
    <w:p w:rsidR="00DF7CEA" w:rsidRDefault="00DF7CEA">
      <w:pPr>
        <w:ind w:left="-567"/>
      </w:pPr>
      <w:bookmarkStart w:id="1" w:name="_heading=h.gjdgxs" w:colFirst="0" w:colLast="0"/>
      <w:bookmarkEnd w:id="1"/>
    </w:p>
    <w:p w:rsidR="00DF7CEA" w:rsidRDefault="00D43E07">
      <w:pPr>
        <w:ind w:left="-567"/>
      </w:pPr>
      <w:r>
        <w:rPr>
          <w:b/>
        </w:rPr>
        <w:t>Вывод:</w:t>
      </w:r>
      <w:r>
        <w:rPr>
          <w:b/>
          <w:i/>
        </w:rPr>
        <w:t xml:space="preserve"> </w:t>
      </w:r>
      <w:r>
        <w:t>в ходе данной лабораторной работы были изучены способы записи синтаксических правил.</w:t>
      </w:r>
    </w:p>
    <w:sectPr w:rsidR="00DF7CEA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8DE" w:rsidRDefault="00BC68DE">
      <w:r>
        <w:separator/>
      </w:r>
    </w:p>
  </w:endnote>
  <w:endnote w:type="continuationSeparator" w:id="0">
    <w:p w:rsidR="00BC68DE" w:rsidRDefault="00BC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CEA" w:rsidRDefault="00DF7CEA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</w:rPr>
    </w:pPr>
  </w:p>
  <w:p w:rsidR="00DF7CEA" w:rsidRDefault="00D43E0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26AD">
      <w:rPr>
        <w:noProof/>
        <w:color w:val="000000"/>
      </w:rPr>
      <w:t>3</w:t>
    </w:r>
    <w:r>
      <w:rPr>
        <w:color w:val="000000"/>
      </w:rPr>
      <w:fldChar w:fldCharType="end"/>
    </w:r>
  </w:p>
  <w:p w:rsidR="00DF7CEA" w:rsidRDefault="00DF7CEA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8DE" w:rsidRDefault="00BC68DE">
      <w:r>
        <w:separator/>
      </w:r>
    </w:p>
  </w:footnote>
  <w:footnote w:type="continuationSeparator" w:id="0">
    <w:p w:rsidR="00BC68DE" w:rsidRDefault="00BC6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EA"/>
    <w:rsid w:val="00011D35"/>
    <w:rsid w:val="001826AD"/>
    <w:rsid w:val="004757AA"/>
    <w:rsid w:val="0054547D"/>
    <w:rsid w:val="008B4836"/>
    <w:rsid w:val="00BC68DE"/>
    <w:rsid w:val="00D43E07"/>
    <w:rsid w:val="00DF7CEA"/>
    <w:rsid w:val="00F6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10BA6B6"/>
  <w15:docId w15:val="{E66B3D48-3B19-4A03-8993-748F2F71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E2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çàãîëîâîê 2"/>
    <w:basedOn w:val="a"/>
    <w:next w:val="a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styleId="a4">
    <w:name w:val="header"/>
    <w:basedOn w:val="a"/>
    <w:link w:val="a5"/>
    <w:uiPriority w:val="99"/>
    <w:unhideWhenUsed/>
    <w:rsid w:val="000C6565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link w:val="a4"/>
    <w:uiPriority w:val="99"/>
    <w:rsid w:val="000C6565"/>
    <w:rPr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0C6565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link w:val="a6"/>
    <w:uiPriority w:val="99"/>
    <w:rsid w:val="000C6565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715E2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15E21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7A079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1.vsdx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RwEB8a9qCbk3jRmWpDyNnq7HJg==">AMUW2mUyxPGL2ZdUaSgZ01QjYz1QmFLTY7KWR/w1MXIPUtjM9r7JZYOKMMjWx2athpEvVVWBOXyKjUjR53LZg99SjSyTYZhoHd63l0uCtoQLwwiRVjRo/65Xz/67Xfq1AuOfN3OjPnys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Dmitriy Mih</cp:lastModifiedBy>
  <cp:revision>3</cp:revision>
  <dcterms:created xsi:type="dcterms:W3CDTF">2022-04-28T11:11:00Z</dcterms:created>
  <dcterms:modified xsi:type="dcterms:W3CDTF">2022-04-28T13:38:00Z</dcterms:modified>
</cp:coreProperties>
</file>