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0"/>
          <w:szCs w:val="40"/>
        </w:rPr>
      </w:pP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0"/>
          <w:szCs w:val="40"/>
        </w:rPr>
      </w:pP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0"/>
          <w:szCs w:val="40"/>
        </w:rPr>
      </w:pP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0"/>
          <w:szCs w:val="40"/>
        </w:rPr>
      </w:pP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0"/>
          <w:szCs w:val="40"/>
        </w:rPr>
      </w:pPr>
      <w:bookmarkStart w:id="0" w:name="_Toc35373942"/>
      <w:r>
        <w:rPr>
          <w:rFonts w:ascii="宋体" w:hAnsi="宋体" w:eastAsia="宋体" w:cs="宋体"/>
          <w:b/>
          <w:bCs/>
          <w:kern w:val="36"/>
          <w:sz w:val="40"/>
          <w:szCs w:val="40"/>
        </w:rPr>
        <w:t>工业互联网众包模块和OAuth用户使用手册</w:t>
      </w:r>
      <w:bookmarkEnd w:id="0"/>
    </w:p>
    <w:p>
      <w:pPr>
        <w:widowControl/>
        <w:jc w:val="left"/>
        <w:rPr>
          <w:rFonts w:hint="eastAsia" w:ascii="宋体" w:hAnsi="宋体" w:eastAsia="宋体" w:cs="宋体"/>
          <w:b/>
          <w:bCs/>
          <w:kern w:val="36"/>
          <w:sz w:val="40"/>
          <w:szCs w:val="40"/>
        </w:rPr>
      </w:pPr>
      <w:r>
        <w:rPr>
          <w:rFonts w:ascii="宋体" w:hAnsi="宋体" w:eastAsia="宋体" w:cs="宋体"/>
          <w:b/>
          <w:bCs/>
          <w:kern w:val="36"/>
          <w:sz w:val="40"/>
          <w:szCs w:val="40"/>
        </w:rPr>
        <w:br w:type="page"/>
      </w:r>
    </w:p>
    <w:sdt>
      <w:sdtPr>
        <w:id w:val="-62021717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eastAsia="zh-CN"/>
        </w:rPr>
      </w:sdtEndPr>
      <w:sdtContent>
        <w:p>
          <w:pPr>
            <w:pStyle w:val="21"/>
            <w:jc w:val="center"/>
          </w:pPr>
          <w:r>
            <w:rPr>
              <w:rFonts w:hint="eastAsia"/>
              <w:lang w:eastAsia="zh-CN"/>
            </w:rPr>
            <w:t>目录</w:t>
          </w:r>
        </w:p>
        <w:p>
          <w:pPr>
            <w:pStyle w:val="9"/>
            <w:tabs>
              <w:tab w:val="right" w:leader="dot" w:pos="8290"/>
            </w:tabs>
            <w:rPr>
              <w:rFonts w:eastAsiaTheme="minorEastAsia"/>
              <w:b w:val="0"/>
              <w:bCs w:val="0"/>
              <w:i w:val="0"/>
              <w:iCs w:val="0"/>
              <w:kern w:val="0"/>
              <w:lang w:val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"_Toc35373942" </w:instrText>
          </w:r>
          <w:r>
            <w:fldChar w:fldCharType="separate"/>
          </w:r>
          <w:r>
            <w:rPr>
              <w:rStyle w:val="17"/>
              <w:rFonts w:hint="eastAsia" w:ascii="宋体" w:hAnsi="宋体" w:eastAsia="宋体" w:cs="宋体"/>
              <w:kern w:val="36"/>
            </w:rPr>
            <w:t>工业互联网众包模块和</w:t>
          </w:r>
          <w:r>
            <w:rPr>
              <w:rStyle w:val="17"/>
              <w:rFonts w:ascii="宋体" w:hAnsi="宋体" w:eastAsia="宋体" w:cs="宋体"/>
              <w:kern w:val="36"/>
            </w:rPr>
            <w:t>OAuth</w:t>
          </w:r>
          <w:r>
            <w:rPr>
              <w:rStyle w:val="17"/>
              <w:rFonts w:hint="eastAsia" w:ascii="宋体" w:hAnsi="宋体" w:eastAsia="宋体" w:cs="宋体"/>
              <w:kern w:val="36"/>
            </w:rPr>
            <w:t>用户使用手册</w:t>
          </w:r>
          <w:r>
            <w:tab/>
          </w:r>
          <w:r>
            <w:fldChar w:fldCharType="begin"/>
          </w:r>
          <w:r>
            <w:instrText xml:space="preserve"> PAGEREF _Toc35373942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rPr>
              <w:rFonts w:eastAsiaTheme="minorEastAsia"/>
              <w:b w:val="0"/>
              <w:bCs w:val="0"/>
              <w:i w:val="0"/>
              <w:iCs w:val="0"/>
              <w:kern w:val="0"/>
              <w:lang w:val="zh-CN"/>
            </w:rPr>
          </w:pPr>
          <w:r>
            <w:fldChar w:fldCharType="begin"/>
          </w:r>
          <w:r>
            <w:instrText xml:space="preserve"> HYPERLINK \l "_Toc35373943"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kern w:val="36"/>
            </w:rPr>
            <w:t xml:space="preserve">1 </w:t>
          </w:r>
          <w:r>
            <w:rPr>
              <w:rStyle w:val="17"/>
              <w:rFonts w:hint="eastAsia" w:ascii="宋体" w:hAnsi="宋体" w:eastAsia="宋体" w:cs="宋体"/>
              <w:kern w:val="36"/>
            </w:rPr>
            <w:t>众包模块</w:t>
          </w:r>
          <w:r>
            <w:tab/>
          </w:r>
          <w:r>
            <w:fldChar w:fldCharType="begin"/>
          </w:r>
          <w:r>
            <w:instrText xml:space="preserve"> PAGEREF _Toc35373943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bCs w:val="0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"_Toc35373944"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</w:rPr>
            <w:t xml:space="preserve">1.1 </w:t>
          </w:r>
          <w:r>
            <w:rPr>
              <w:rStyle w:val="17"/>
              <w:rFonts w:hint="eastAsia" w:ascii="宋体" w:hAnsi="宋体" w:eastAsia="宋体" w:cs="宋体"/>
            </w:rPr>
            <w:t>发布方</w:t>
          </w:r>
          <w:r>
            <w:rPr>
              <w:rStyle w:val="17"/>
              <w:rFonts w:ascii="宋体" w:hAnsi="宋体" w:eastAsia="宋体" w:cs="宋体"/>
            </w:rPr>
            <w:t>:</w:t>
          </w:r>
          <w:r>
            <w:tab/>
          </w:r>
          <w:r>
            <w:fldChar w:fldCharType="begin"/>
          </w:r>
          <w:r>
            <w:instrText xml:space="preserve"> PAGEREF _Toc35373944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"_Toc35373945"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1.1.1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用户登陆后，进行发布需求</w:t>
          </w:r>
          <w:r>
            <w:tab/>
          </w:r>
          <w:r>
            <w:fldChar w:fldCharType="begin"/>
          </w:r>
          <w:r>
            <w:instrText xml:space="preserve"> PAGEREF _Toc35373945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"_Toc35373946"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1.1.2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查看发布</w:t>
          </w:r>
          <w:r>
            <w:tab/>
          </w:r>
          <w:r>
            <w:fldChar w:fldCharType="begin"/>
          </w:r>
          <w:r>
            <w:instrText xml:space="preserve"> PAGEREF _Toc35373946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"_Toc35373947"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1.1.3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报名列表</w:t>
          </w:r>
          <w:r>
            <w:tab/>
          </w:r>
          <w:r>
            <w:fldChar w:fldCharType="begin"/>
          </w:r>
          <w:r>
            <w:instrText xml:space="preserve"> PAGEREF _Toc35373947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"_Toc35373948"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1.1.4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确认合作</w:t>
          </w:r>
          <w:r>
            <w:tab/>
          </w:r>
          <w:r>
            <w:fldChar w:fldCharType="begin"/>
          </w:r>
          <w:r>
            <w:instrText xml:space="preserve"> PAGEREF _Toc35373948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"_Toc35373949"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1.1.5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确认开发结束</w:t>
          </w:r>
          <w:r>
            <w:tab/>
          </w:r>
          <w:r>
            <w:fldChar w:fldCharType="begin"/>
          </w:r>
          <w:r>
            <w:instrText xml:space="preserve"> PAGEREF _Toc35373949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bCs w:val="0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"_Toc35373950"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</w:rPr>
            <w:t xml:space="preserve">1.2 </w:t>
          </w:r>
          <w:r>
            <w:rPr>
              <w:rStyle w:val="17"/>
              <w:rFonts w:hint="eastAsia" w:ascii="宋体" w:hAnsi="宋体" w:eastAsia="宋体" w:cs="宋体"/>
            </w:rPr>
            <w:t>接包方：</w:t>
          </w:r>
          <w:r>
            <w:tab/>
          </w:r>
          <w:r>
            <w:fldChar w:fldCharType="begin"/>
          </w:r>
          <w:r>
            <w:instrText xml:space="preserve"> PAGEREF _Toc35373950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"_Toc35373951"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1.2.1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查看项目</w:t>
          </w:r>
          <w:r>
            <w:tab/>
          </w:r>
          <w:r>
            <w:fldChar w:fldCharType="begin"/>
          </w:r>
          <w:r>
            <w:instrText xml:space="preserve"> PAGEREF _Toc35373951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"_Toc35373952"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1.2.2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参与项目</w:t>
          </w:r>
          <w:r>
            <w:tab/>
          </w:r>
          <w:r>
            <w:fldChar w:fldCharType="begin"/>
          </w:r>
          <w:r>
            <w:instrText xml:space="preserve"> PAGEREF _Toc35373952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"_Toc35373953"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1.2.3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查看参与</w:t>
          </w:r>
          <w:r>
            <w:tab/>
          </w:r>
          <w:r>
            <w:fldChar w:fldCharType="begin"/>
          </w:r>
          <w:r>
            <w:instrText xml:space="preserve"> PAGEREF _Toc35373953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bCs w:val="0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"_Toc35373954"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</w:rPr>
            <w:t xml:space="preserve">1.3 </w:t>
          </w:r>
          <w:r>
            <w:rPr>
              <w:rStyle w:val="17"/>
              <w:rFonts w:hint="eastAsia" w:ascii="宋体" w:hAnsi="宋体" w:eastAsia="宋体" w:cs="宋体"/>
            </w:rPr>
            <w:t>管理端</w:t>
          </w:r>
          <w:r>
            <w:tab/>
          </w:r>
          <w:r>
            <w:fldChar w:fldCharType="begin"/>
          </w:r>
          <w:r>
            <w:instrText xml:space="preserve"> PAGEREF _Toc35373954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"_Toc35373955"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1.3.1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需求领域</w:t>
          </w:r>
          <w:r>
            <w:tab/>
          </w:r>
          <w:r>
            <w:fldChar w:fldCharType="begin"/>
          </w:r>
          <w:r>
            <w:instrText xml:space="preserve"> PAGEREF _Toc35373955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"_Toc35373956"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1.3.2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需求列表</w:t>
          </w:r>
          <w:r>
            <w:tab/>
          </w:r>
          <w:r>
            <w:fldChar w:fldCharType="begin"/>
          </w:r>
          <w:r>
            <w:instrText xml:space="preserve"> PAGEREF _Toc35373956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"_Toc35373957"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1.3.3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报名列表</w:t>
          </w:r>
          <w:r>
            <w:tab/>
          </w:r>
          <w:r>
            <w:fldChar w:fldCharType="begin"/>
          </w:r>
          <w:r>
            <w:instrText xml:space="preserve"> PAGEREF _Toc35373957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rPr>
              <w:rFonts w:eastAsiaTheme="minorEastAsia"/>
              <w:b w:val="0"/>
              <w:bCs w:val="0"/>
              <w:i w:val="0"/>
              <w:iCs w:val="0"/>
              <w:kern w:val="0"/>
              <w:lang w:val="zh-CN"/>
            </w:rPr>
          </w:pPr>
          <w:r>
            <w:fldChar w:fldCharType="begin"/>
          </w:r>
          <w:r>
            <w:instrText xml:space="preserve"> HYPERLINK \l "_Toc35373958"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kern w:val="36"/>
            </w:rPr>
            <w:t>2 OAuth</w:t>
          </w:r>
          <w:r>
            <w:rPr>
              <w:rStyle w:val="17"/>
              <w:rFonts w:hint="eastAsia" w:ascii="宋体" w:hAnsi="宋体" w:eastAsia="宋体" w:cs="宋体"/>
              <w:kern w:val="36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_Toc35373958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bCs w:val="0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"_Toc35373959"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</w:rPr>
            <w:t xml:space="preserve">2.1 </w:t>
          </w:r>
          <w:r>
            <w:rPr>
              <w:rStyle w:val="17"/>
              <w:rFonts w:hint="eastAsia" w:ascii="宋体" w:hAnsi="宋体" w:eastAsia="宋体" w:cs="宋体"/>
            </w:rPr>
            <w:t>管理端</w:t>
          </w:r>
          <w:r>
            <w:tab/>
          </w:r>
          <w:r>
            <w:fldChar w:fldCharType="begin"/>
          </w:r>
          <w:r>
            <w:instrText xml:space="preserve"> PAGEREF _Toc35373959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"_Toc35373960"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2.1.1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新增第三方应用</w:t>
          </w:r>
          <w:r>
            <w:tab/>
          </w:r>
          <w:r>
            <w:fldChar w:fldCharType="begin"/>
          </w:r>
          <w:r>
            <w:instrText xml:space="preserve"> PAGEREF _Toc35373960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"_Toc35373961"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2.1.2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第三方应用列表</w:t>
          </w:r>
          <w:r>
            <w:tab/>
          </w:r>
          <w:r>
            <w:fldChar w:fldCharType="begin"/>
          </w:r>
          <w:r>
            <w:instrText xml:space="preserve"> PAGEREF _Toc35373961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"_Toc35373962"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2.1.3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第三方应用详情</w:t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 /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修改</w:t>
          </w:r>
          <w:r>
            <w:tab/>
          </w:r>
          <w:r>
            <w:fldChar w:fldCharType="begin"/>
          </w:r>
          <w:r>
            <w:instrText xml:space="preserve"> PAGEREF _Toc35373962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bCs w:val="0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"_Toc35373963"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</w:rPr>
            <w:t xml:space="preserve">2.2 </w:t>
          </w:r>
          <w:r>
            <w:rPr>
              <w:rStyle w:val="17"/>
              <w:rFonts w:hint="eastAsia" w:ascii="宋体" w:hAnsi="宋体" w:eastAsia="宋体" w:cs="宋体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_Toc35373963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"_Toc35373964"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2.2.1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工赋开发者社区登录</w:t>
          </w:r>
          <w:r>
            <w:tab/>
          </w:r>
          <w:r>
            <w:fldChar w:fldCharType="begin"/>
          </w:r>
          <w:r>
            <w:instrText xml:space="preserve"> PAGEREF _Toc35373964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bCs w:val="0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"_Toc35373965"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</w:rPr>
            <w:t xml:space="preserve">2.3 </w:t>
          </w:r>
          <w:r>
            <w:rPr>
              <w:rStyle w:val="17"/>
              <w:rFonts w:hint="eastAsia" w:ascii="宋体" w:hAnsi="宋体" w:eastAsia="宋体" w:cs="宋体"/>
            </w:rPr>
            <w:t>开发接入</w:t>
          </w:r>
          <w:r>
            <w:tab/>
          </w:r>
          <w:r>
            <w:fldChar w:fldCharType="begin"/>
          </w:r>
          <w:r>
            <w:instrText xml:space="preserve"> PAGEREF _Toc35373965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"_Toc35373966"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2.3.1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第三方应用注册</w:t>
          </w:r>
          <w:r>
            <w:tab/>
          </w:r>
          <w:r>
            <w:fldChar w:fldCharType="begin"/>
          </w:r>
          <w:r>
            <w:instrText xml:space="preserve"> PAGEREF _Toc35373966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"_Toc35373967"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2.3.2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第三方应用获取授权码</w:t>
          </w:r>
          <w:r>
            <w:tab/>
          </w:r>
          <w:r>
            <w:fldChar w:fldCharType="begin"/>
          </w:r>
          <w:r>
            <w:instrText xml:space="preserve"> PAGEREF _Toc35373967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"_Toc35373968"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2.3.3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第三方应用获取令牌</w:t>
          </w:r>
          <w:r>
            <w:tab/>
          </w:r>
          <w:r>
            <w:fldChar w:fldCharType="begin"/>
          </w:r>
          <w:r>
            <w:instrText xml:space="preserve"> PAGEREF _Toc35373968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rPr>
              <w:rFonts w:eastAsiaTheme="minorEastAsia"/>
              <w:kern w:val="0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"_Toc35373969" </w:instrText>
          </w:r>
          <w:r>
            <w:fldChar w:fldCharType="separate"/>
          </w:r>
          <w:r>
            <w:rPr>
              <w:rStyle w:val="17"/>
              <w:rFonts w:ascii="宋体" w:hAnsi="宋体" w:eastAsia="宋体" w:cs="宋体"/>
              <w:b/>
              <w:bCs/>
            </w:rPr>
            <w:t xml:space="preserve">2.3.4 </w:t>
          </w:r>
          <w:r>
            <w:rPr>
              <w:rStyle w:val="17"/>
              <w:rFonts w:hint="eastAsia" w:ascii="宋体" w:hAnsi="宋体" w:eastAsia="宋体" w:cs="宋体"/>
              <w:b/>
              <w:bCs/>
            </w:rPr>
            <w:t>通过令牌获取数据</w:t>
          </w:r>
          <w:r>
            <w:tab/>
          </w:r>
          <w:r>
            <w:fldChar w:fldCharType="begin"/>
          </w:r>
          <w:r>
            <w:instrText xml:space="preserve"> PAGEREF _Toc35373969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="宋体"/>
              <w:b/>
              <w:bCs/>
              <w:kern w:val="36"/>
              <w:sz w:val="36"/>
              <w:szCs w:val="36"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widowControl/>
        <w:spacing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36"/>
          <w:szCs w:val="36"/>
        </w:rPr>
      </w:pPr>
      <w:bookmarkStart w:id="1" w:name="_Toc35373958"/>
      <w:r>
        <w:rPr>
          <w:rFonts w:ascii="宋体" w:hAnsi="宋体" w:eastAsia="宋体" w:cs="宋体"/>
          <w:b/>
          <w:bCs/>
          <w:kern w:val="36"/>
          <w:sz w:val="36"/>
          <w:szCs w:val="36"/>
        </w:rPr>
        <w:t>2 OAuth模块</w:t>
      </w:r>
      <w:bookmarkEnd w:id="1"/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2" w:name="_Toc35373959"/>
      <w:r>
        <w:rPr>
          <w:rFonts w:ascii="宋体" w:hAnsi="宋体" w:eastAsia="宋体" w:cs="宋体"/>
          <w:b/>
          <w:bCs/>
          <w:kern w:val="0"/>
          <w:sz w:val="28"/>
          <w:szCs w:val="28"/>
        </w:rPr>
        <w:t>2.1 管理端</w:t>
      </w:r>
      <w:bookmarkEnd w:id="2"/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</w:rPr>
      </w:pPr>
      <w:bookmarkStart w:id="3" w:name="_Toc35373960"/>
      <w:r>
        <w:rPr>
          <w:rFonts w:ascii="宋体" w:hAnsi="宋体" w:eastAsia="宋体" w:cs="宋体"/>
          <w:b/>
          <w:bCs/>
          <w:kern w:val="0"/>
        </w:rPr>
        <w:t>2.1.1 新增第三方应用</w:t>
      </w:r>
      <w:bookmarkEnd w:id="3"/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管理员登录后，点击管理端界面的【新增第三方应用】选项进行第三方应用的OAuth权限进行新增，新增之后，这个第三方应用才可以访问我们的OAuth模块。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如下页面有红色为必填字段，首页地址必须与第三方应用访问authorize接口时传入的redirect_uri参数在同一个域名中。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                        </w:t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fldChar w:fldCharType="begin"/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instrText xml:space="preserve"> INCLUDEPICTURE "https://cdn.nlark.com/yuque/0/2020/png/435381/1584412469679-73cfe904-1eba-449f-9c7a-49d89943c102.png" \* MERGEFORMATINET </w:instrText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fldChar w:fldCharType="separate"/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drawing>
          <wp:inline distT="0" distB="0" distL="0" distR="0">
            <wp:extent cx="5270500" cy="3850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fldChar w:fldCharType="end"/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</w:rPr>
      </w:pPr>
      <w:bookmarkStart w:id="4" w:name="_Toc35373961"/>
      <w:r>
        <w:rPr>
          <w:rFonts w:ascii="宋体" w:hAnsi="宋体" w:eastAsia="宋体" w:cs="宋体"/>
          <w:b/>
          <w:bCs/>
          <w:kern w:val="0"/>
        </w:rPr>
        <w:t>2.1.2 第三方应用列表</w:t>
      </w:r>
      <w:bookmarkEnd w:id="4"/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管理员新增第三方应用授权后，可以在第三方应用列表选项中进行查看，可以看到所有的OAuth授权信息。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管理员可以通过点击【禁用】或者【启用】来对该应用进行限制。禁用后该应用将无法访问我们的OAuth模块。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fldChar w:fldCharType="begin"/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instrText xml:space="preserve"> INCLUDEPICTURE "https://cdn.nlark.com/yuque/0/2020/png/435381/1584356546545-35cf6d2f-c9bb-4ff1-8a6a-3df003ad07d0.png?x-oss-process=image/resize,w_1500" \* MERGEFORMATINET </w:instrText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fldChar w:fldCharType="separate"/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drawing>
          <wp:inline distT="0" distB="0" distL="0" distR="0">
            <wp:extent cx="5270500" cy="1584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fldChar w:fldCharType="end"/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</w:rPr>
      </w:pPr>
      <w:bookmarkStart w:id="5" w:name="_Toc35373962"/>
      <w:r>
        <w:rPr>
          <w:rFonts w:ascii="宋体" w:hAnsi="宋体" w:eastAsia="宋体" w:cs="宋体"/>
          <w:b/>
          <w:bCs/>
          <w:kern w:val="0"/>
        </w:rPr>
        <w:t>2.1.3 第三方应用详情 / 修改</w:t>
      </w:r>
      <w:bookmarkEnd w:id="5"/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在第三方应用列表界面，通过点击某一个应用的[应用名称]，即可看到该应用的详细信息，如下图所示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可以对应用的信息进行修改，点击【保存】按钮后生效，点击【还原】按钮则会恢复到未保存编辑前的状态，点击【删除】可以将OAuth对该应用的授权删除。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fldChar w:fldCharType="begin"/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instrText xml:space="preserve"> INCLUDEPICTURE "https://cdn.nlark.com/yuque/0/2020/png/435381/1584356575264-c55aeda8-12e2-4831-98d2-1f89df19b2d6.png" \* MERGEFORMATINET </w:instrText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fldChar w:fldCharType="separate"/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drawing>
          <wp:inline distT="0" distB="0" distL="0" distR="0">
            <wp:extent cx="5270500" cy="434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fldChar w:fldCharType="end"/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6" w:name="_Toc35373963"/>
      <w:r>
        <w:rPr>
          <w:rFonts w:ascii="宋体" w:hAnsi="宋体" w:eastAsia="宋体" w:cs="宋体"/>
          <w:b/>
          <w:bCs/>
          <w:kern w:val="0"/>
          <w:sz w:val="28"/>
          <w:szCs w:val="28"/>
        </w:rPr>
        <w:t>2.2 客户端</w:t>
      </w:r>
      <w:bookmarkEnd w:id="6"/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</w:rPr>
      </w:pPr>
      <w:bookmarkStart w:id="7" w:name="_Toc35373964"/>
      <w:r>
        <w:rPr>
          <w:rFonts w:ascii="宋体" w:hAnsi="宋体" w:eastAsia="宋体" w:cs="宋体"/>
          <w:b/>
          <w:bCs/>
          <w:kern w:val="0"/>
        </w:rPr>
        <w:t>2.2.1 工赋开发者社区登录</w:t>
      </w:r>
      <w:bookmarkEnd w:id="7"/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用户可以由第三方应用跳转至工业开发者社区登录界面，并且携带第三方应用提供的参数，用户需要在输入框中输入自己的帐号密码进行登录，登录成功后会进行授权码的获取。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                             </w:t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fldChar w:fldCharType="begin"/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instrText xml:space="preserve"> INCLUDEPICTURE "https://cdn.nlark.com/yuque/0/2020/png/435381/1584356596557-407ed520-51f5-49a9-ae91-5c71afeabc9e.png" \* MERGEFORMATINET </w:instrText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fldChar w:fldCharType="separate"/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drawing>
          <wp:inline distT="0" distB="0" distL="0" distR="0">
            <wp:extent cx="5270500" cy="3733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8" w:name="_Toc35373965"/>
      <w:r>
        <w:rPr>
          <w:rFonts w:ascii="宋体" w:hAnsi="宋体" w:eastAsia="宋体" w:cs="宋体"/>
          <w:b/>
          <w:bCs/>
          <w:kern w:val="0"/>
          <w:sz w:val="28"/>
          <w:szCs w:val="28"/>
        </w:rPr>
        <w:t>2.3 开发接入</w:t>
      </w:r>
      <w:bookmarkEnd w:id="8"/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</w:rPr>
      </w:pPr>
      <w:bookmarkStart w:id="9" w:name="_Toc35373966"/>
      <w:r>
        <w:rPr>
          <w:rFonts w:ascii="宋体" w:hAnsi="宋体" w:eastAsia="宋体" w:cs="宋体"/>
          <w:b/>
          <w:bCs/>
          <w:kern w:val="0"/>
        </w:rPr>
        <w:t>2.3.1 第三方应用注册</w:t>
      </w:r>
      <w:bookmarkEnd w:id="9"/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第三方应用在管理端登记之后，管理端会生成客户端 ID（client ID）和客户端密钥（client secret），这些信息可以于管理端的第三方应用列表进行查看，并且第三方应用方需要自行妥善保存，保证安全。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</w:rPr>
      </w:pPr>
      <w:bookmarkStart w:id="10" w:name="_Toc35373967"/>
      <w:r>
        <w:rPr>
          <w:rFonts w:ascii="宋体" w:hAnsi="宋体" w:eastAsia="宋体" w:cs="宋体"/>
          <w:b/>
          <w:bCs/>
          <w:kern w:val="0"/>
        </w:rPr>
        <w:t>2.3.2 第三方应用获取授权码</w:t>
      </w:r>
      <w:bookmarkEnd w:id="10"/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第三方应用需要让用户跳转到客户端的工赋开发者社区登录界面，如2.2.1所示，并且需要携带参数，示例如下：</w:t>
      </w:r>
      <w:bookmarkStart w:id="13" w:name="_GoBack"/>
      <w:bookmarkEnd w:id="13"/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"http://localhost:1106/authorize?client_id=f33cd1bb&amp;redirect_uri=http://localhost:1102/oauth/redirect&amp;response_type=code&amp;scope=read" \t "_blank" </w:instrText>
      </w:r>
      <w:r>
        <w:rPr>
          <w:sz w:val="21"/>
          <w:szCs w:val="21"/>
        </w:rPr>
        <w:fldChar w:fldCharType="separate"/>
      </w:r>
      <w:r>
        <w:rPr>
          <w:rFonts w:ascii="宋体" w:hAnsi="宋体" w:eastAsia="宋体" w:cs="宋体"/>
          <w:color w:val="0000FF"/>
          <w:spacing w:val="12"/>
          <w:kern w:val="0"/>
          <w:sz w:val="18"/>
          <w:szCs w:val="18"/>
          <w:u w:val="single"/>
        </w:rPr>
        <w:t>http://localhost:1106/</w:t>
      </w:r>
      <w:r>
        <w:rPr>
          <w:rFonts w:hint="eastAsia" w:ascii="宋体" w:hAnsi="宋体" w:eastAsia="宋体" w:cs="宋体"/>
          <w:color w:val="0000FF"/>
          <w:spacing w:val="12"/>
          <w:kern w:val="0"/>
          <w:sz w:val="18"/>
          <w:szCs w:val="18"/>
          <w:u w:val="single"/>
          <w:lang w:val="en-US" w:eastAsia="zh-CN"/>
        </w:rPr>
        <w:t>oAuth</w:t>
      </w:r>
      <w:r>
        <w:rPr>
          <w:rFonts w:ascii="宋体" w:hAnsi="宋体" w:eastAsia="宋体" w:cs="宋体"/>
          <w:color w:val="0000FF"/>
          <w:spacing w:val="12"/>
          <w:kern w:val="0"/>
          <w:sz w:val="18"/>
          <w:szCs w:val="18"/>
          <w:u w:val="single"/>
        </w:rPr>
        <w:t>?client_id=f33cd1bb&amp;redirect_uri=http://localhost:1102/oauth/redirect&amp;response_type=code&amp;scope=read</w:t>
      </w:r>
      <w:r>
        <w:rPr>
          <w:rFonts w:ascii="宋体" w:hAnsi="宋体" w:eastAsia="宋体" w:cs="宋体"/>
          <w:color w:val="0000FF"/>
          <w:spacing w:val="12"/>
          <w:kern w:val="0"/>
          <w:sz w:val="18"/>
          <w:szCs w:val="18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其中client_id用来表明身份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redirect_uri是稍后进行跳转的网址，需要和在管理端登记的主页域名相同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scope默认使用read，代表只读。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在用户登录成功之后，就会跳转到redirect_uri指定的跳转网址，并且带上授权码，例如：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fldChar w:fldCharType="begin"/>
      </w:r>
      <w:r>
        <w:instrText xml:space="preserve"> HYPERLINK "http://localhost:1102/oauth/redirect?code=LZTOMCF2O8SS0YLNLRMR7Q"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12"/>
          <w:kern w:val="0"/>
          <w:sz w:val="18"/>
          <w:szCs w:val="18"/>
          <w:u w:val="single"/>
        </w:rPr>
        <w:t>http://localhost:1102/oauth/redirect?code=LZTOMCF2O8SS0YLNLRMR7Q</w:t>
      </w:r>
      <w:r>
        <w:rPr>
          <w:rFonts w:ascii="宋体" w:hAnsi="宋体" w:eastAsia="宋体" w:cs="宋体"/>
          <w:color w:val="0000FF"/>
          <w:spacing w:val="12"/>
          <w:kern w:val="0"/>
          <w:sz w:val="18"/>
          <w:szCs w:val="18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第三方应用需要实现类似于/oauth/redirect的接口用于接收授权码。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</w:rPr>
      </w:pPr>
      <w:bookmarkStart w:id="11" w:name="_Toc35373968"/>
      <w:r>
        <w:rPr>
          <w:rFonts w:ascii="宋体" w:hAnsi="宋体" w:eastAsia="宋体" w:cs="宋体"/>
          <w:b/>
          <w:bCs/>
          <w:kern w:val="0"/>
        </w:rPr>
        <w:t>2.3.3 第三方应用获取令牌</w:t>
      </w:r>
      <w:bookmarkEnd w:id="11"/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获得授权码后，第三方应用的后端需要使用这个授权码，向工业互联网的后台请求令牌，例如：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fldChar w:fldCharType="begin"/>
      </w:r>
      <w:r>
        <w:instrText xml:space="preserve"> HYPERLINK "http://localhost:1106/token?client_id=f33cd1bb&amp;client_secret=14d41542&amp;grant_type=authorization_code&amp;code=5LSK1KRPPYUQ80ENVNUYKQ&amp;redirect_uri=http://localhost:1102/oauth/redirect"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12"/>
          <w:kern w:val="0"/>
          <w:sz w:val="18"/>
          <w:szCs w:val="18"/>
          <w:u w:val="single"/>
        </w:rPr>
        <w:t>http://localhost:1106/token?client_id=f33cd1bb&amp;client_secret=14d41542&amp;grant_type=authorization_code&amp;code=5LSK1KRPPYUQ80ENVNUYKQ&amp;redirect_uri=http://localhost:1102/oauth/redirect</w:t>
      </w:r>
      <w:r>
        <w:rPr>
          <w:rFonts w:ascii="宋体" w:hAnsi="宋体" w:eastAsia="宋体" w:cs="宋体"/>
          <w:color w:val="0000FF"/>
          <w:spacing w:val="12"/>
          <w:kern w:val="0"/>
          <w:sz w:val="18"/>
          <w:szCs w:val="18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其中client_id和client_secret用来表明身份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redirect_uri是稍后进行跳转的网址，并且需要和之前使用的地址相同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作为回应，校验后会返回一段json数据，其中就包括了令牌access_token，如：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"access_token":"eyJhbGciOiJIUzUxMiIsInR5cCI6IkpXVCJ9.eyJhdWQiOiJmMzNjZDFiYiIsImV4cCI6MTU4NTU2Mjc3Niwic3ViIjoiMTA0In0.pyFQJ4IRWo_lMi-Wb0tLjkdeUX0m1mREycnpeD3E2KEWq2mAtzaBzFuPt4EbEGhV-h6idvAYt_hG44dm1VpIvA",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...}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第三方应用需要按照格式进行接收。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</w:rPr>
      </w:pPr>
      <w:bookmarkStart w:id="12" w:name="_Toc35373969"/>
      <w:r>
        <w:rPr>
          <w:rFonts w:ascii="宋体" w:hAnsi="宋体" w:eastAsia="宋体" w:cs="宋体"/>
          <w:b/>
          <w:bCs/>
          <w:kern w:val="0"/>
        </w:rPr>
        <w:t>2.3.4 通过令牌获取数据</w:t>
      </w:r>
      <w:bookmarkEnd w:id="12"/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拿到令牌后，就可以请求数据了，第三方应用后台需要在请求头中添加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{"Authorization": "Bearer"+token}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 xml:space="preserve">向 </w:t>
      </w:r>
      <w:r>
        <w:fldChar w:fldCharType="begin"/>
      </w:r>
      <w:r>
        <w:instrText xml:space="preserve"> HYPERLINK "http://localhost:1106/oauth/user"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12"/>
          <w:kern w:val="0"/>
          <w:sz w:val="18"/>
          <w:szCs w:val="18"/>
          <w:u w:val="single"/>
        </w:rPr>
        <w:t>http://localhost:1106/oauth/user</w:t>
      </w:r>
      <w:r>
        <w:rPr>
          <w:rFonts w:ascii="宋体" w:hAnsi="宋体" w:eastAsia="宋体" w:cs="宋体"/>
          <w:color w:val="0000FF"/>
          <w:spacing w:val="12"/>
          <w:kern w:val="0"/>
          <w:sz w:val="18"/>
          <w:szCs w:val="18"/>
          <w:u w:val="single"/>
        </w:rPr>
        <w:fldChar w:fldCharType="end"/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接口发起请求，最终获得该用户的基本信息，如：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br w:type="textWrapping"/>
      </w: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    "result": 0,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    "data": {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        "avatar": "http://47.100.111.232:1106/assets/attachments/20200306/20200306-140458-WechatIMG245.jpeg","avatar": "http://47.100.111.232:1106/assets/attachments/20200306/20200306-140458-WechatIMG245.jpeg",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        "email": "test@test.com",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        "id": 104,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        "intro": "test",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        "mobile": "18621586000",        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        "username": "MatthewYuan"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    }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</w:pPr>
      <w:r>
        <w:rPr>
          <w:rFonts w:ascii="宋体" w:hAnsi="宋体" w:eastAsia="宋体" w:cs="宋体"/>
          <w:color w:val="262626"/>
          <w:spacing w:val="12"/>
          <w:kern w:val="0"/>
          <w:sz w:val="18"/>
          <w:szCs w:val="18"/>
        </w:rPr>
        <w:t>}</w:t>
      </w:r>
    </w:p>
    <w:p>
      <w:pPr>
        <w:rPr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0742E9"/>
    <w:rsid w:val="000E4721"/>
    <w:rsid w:val="00106AA1"/>
    <w:rsid w:val="00480340"/>
    <w:rsid w:val="004D448D"/>
    <w:rsid w:val="00586AC4"/>
    <w:rsid w:val="00687B32"/>
    <w:rsid w:val="00B27D7D"/>
    <w:rsid w:val="00B55166"/>
    <w:rsid w:val="00C40112"/>
    <w:rsid w:val="00CF6CEE"/>
    <w:rsid w:val="00D65C62"/>
    <w:rsid w:val="00FD12F7"/>
    <w:rsid w:val="00FE2BF1"/>
    <w:rsid w:val="7B91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unhideWhenUsed/>
    <w:uiPriority w:val="39"/>
    <w:pPr>
      <w:ind w:left="1440"/>
      <w:jc w:val="left"/>
    </w:pPr>
    <w:rPr>
      <w:rFonts w:eastAsiaTheme="minorHAnsi"/>
      <w:sz w:val="20"/>
      <w:szCs w:val="20"/>
    </w:rPr>
  </w:style>
  <w:style w:type="paragraph" w:styleId="6">
    <w:name w:val="toc 5"/>
    <w:basedOn w:val="1"/>
    <w:next w:val="1"/>
    <w:semiHidden/>
    <w:unhideWhenUsed/>
    <w:uiPriority w:val="39"/>
    <w:pPr>
      <w:ind w:left="960"/>
      <w:jc w:val="left"/>
    </w:pPr>
    <w:rPr>
      <w:rFonts w:eastAsiaTheme="minorHAnsi"/>
      <w:sz w:val="20"/>
      <w:szCs w:val="20"/>
    </w:rPr>
  </w:style>
  <w:style w:type="paragraph" w:styleId="7">
    <w:name w:val="toc 3"/>
    <w:basedOn w:val="1"/>
    <w:next w:val="1"/>
    <w:unhideWhenUsed/>
    <w:uiPriority w:val="39"/>
    <w:pPr>
      <w:ind w:left="480"/>
      <w:jc w:val="left"/>
    </w:pPr>
    <w:rPr>
      <w:rFonts w:eastAsiaTheme="minorHAnsi"/>
      <w:sz w:val="20"/>
      <w:szCs w:val="20"/>
    </w:rPr>
  </w:style>
  <w:style w:type="paragraph" w:styleId="8">
    <w:name w:val="toc 8"/>
    <w:basedOn w:val="1"/>
    <w:next w:val="1"/>
    <w:semiHidden/>
    <w:unhideWhenUsed/>
    <w:uiPriority w:val="39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1"/>
    <w:basedOn w:val="1"/>
    <w:next w:val="1"/>
    <w:unhideWhenUsed/>
    <w:uiPriority w:val="39"/>
    <w:pPr>
      <w:spacing w:before="120"/>
      <w:jc w:val="left"/>
    </w:pPr>
    <w:rPr>
      <w:rFonts w:eastAsiaTheme="minorHAnsi"/>
      <w:b/>
      <w:bCs/>
      <w:i/>
      <w:iCs/>
    </w:rPr>
  </w:style>
  <w:style w:type="paragraph" w:styleId="10">
    <w:name w:val="toc 4"/>
    <w:basedOn w:val="1"/>
    <w:next w:val="1"/>
    <w:semiHidden/>
    <w:unhideWhenUsed/>
    <w:uiPriority w:val="39"/>
    <w:pPr>
      <w:ind w:left="720"/>
      <w:jc w:val="left"/>
    </w:pPr>
    <w:rPr>
      <w:rFonts w:eastAsiaTheme="minorHAnsi"/>
      <w:sz w:val="20"/>
      <w:szCs w:val="20"/>
    </w:rPr>
  </w:style>
  <w:style w:type="paragraph" w:styleId="11">
    <w:name w:val="toc 6"/>
    <w:basedOn w:val="1"/>
    <w:next w:val="1"/>
    <w:semiHidden/>
    <w:unhideWhenUsed/>
    <w:uiPriority w:val="39"/>
    <w:pPr>
      <w:ind w:left="1200"/>
      <w:jc w:val="left"/>
    </w:pPr>
    <w:rPr>
      <w:rFonts w:eastAsiaTheme="minorHAnsi"/>
      <w:sz w:val="20"/>
      <w:szCs w:val="20"/>
    </w:rPr>
  </w:style>
  <w:style w:type="paragraph" w:styleId="12">
    <w:name w:val="toc 2"/>
    <w:basedOn w:val="1"/>
    <w:next w:val="1"/>
    <w:unhideWhenUsed/>
    <w:uiPriority w:val="39"/>
    <w:pPr>
      <w:spacing w:before="120"/>
      <w:ind w:left="240"/>
      <w:jc w:val="left"/>
    </w:pPr>
    <w:rPr>
      <w:rFonts w:eastAsiaTheme="minorHAnsi"/>
      <w:b/>
      <w:bCs/>
      <w:sz w:val="22"/>
      <w:szCs w:val="22"/>
    </w:rPr>
  </w:style>
  <w:style w:type="paragraph" w:styleId="13">
    <w:name w:val="toc 9"/>
    <w:basedOn w:val="1"/>
    <w:next w:val="1"/>
    <w:semiHidden/>
    <w:unhideWhenUsed/>
    <w:uiPriority w:val="39"/>
    <w:pPr>
      <w:ind w:left="1920"/>
      <w:jc w:val="left"/>
    </w:pPr>
    <w:rPr>
      <w:rFonts w:eastAsiaTheme="minorHAnsi"/>
      <w:sz w:val="20"/>
      <w:szCs w:val="20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17">
    <w:name w:val="Hyperlink"/>
    <w:basedOn w:val="16"/>
    <w:unhideWhenUsed/>
    <w:uiPriority w:val="99"/>
    <w:rPr>
      <w:color w:val="0000FF"/>
      <w:u w:val="single"/>
    </w:rPr>
  </w:style>
  <w:style w:type="character" w:customStyle="1" w:styleId="18">
    <w:name w:val="Heading 1 Char"/>
    <w:basedOn w:val="1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Heading 2 Char"/>
    <w:basedOn w:val="1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Heading 3 Char"/>
    <w:basedOn w:val="16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21">
    <w:name w:val="TOC Heading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8BAA0-AD2B-A44F-8BF4-76F580DC11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1347</Words>
  <Characters>7684</Characters>
  <Lines>64</Lines>
  <Paragraphs>18</Paragraphs>
  <TotalTime>4</TotalTime>
  <ScaleCrop>false</ScaleCrop>
  <LinksUpToDate>false</LinksUpToDate>
  <CharactersWithSpaces>9013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frank</cp:lastModifiedBy>
  <dcterms:modified xsi:type="dcterms:W3CDTF">2020-07-27T07:00:25Z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