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500" w:type="dxa"/>
        <w:gridCol w:w="5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500" w:type="dxa"/>
          </w:tcPr>
          <w:p>
            <w:pPr/>
            <w:r>
              <w:rPr/>
              <w:t xml:space="preserve">52%</w:t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&lt;p&gt;Telah dilaksanakan penilaian Level IACM / Kapabilitas APIP Itjen Kemenkumham oleh BPKP.&amp;nbsp;&lt;/p&gt;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500" w:type="dxa"/>
          </w:tcPr>
          <w:p>
            <w:pPr/>
            <w:r>
              <w:rPr/>
              <w:t xml:space="preserve">62%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500" w:type="dxa"/>
          </w:tcPr>
          <w:p>
            <w:pPr/>
            <w:r>
              <w:rPr/>
              <w:t xml:space="preserve">82%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500" w:type="dxa"/>
          </w:tcPr>
          <w:p>
            <w:pPr/>
            <w:r>
              <w:rPr/>
              <w:t xml:space="preserve">22%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500" w:type="dxa"/>
          </w:tcPr>
          <w:p>
            <w:pPr/>
            <w:r>
              <w:rPr/>
              <w:t xml:space="preserve">78%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500" w:type="dxa"/>
          </w:tcPr>
          <w:p>
            <w:pPr/>
            <w:r>
              <w:rPr/>
              <w:t xml:space="preserve">6%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  <w:bidiVisual w:val="0"/>
      </w:tblPr>
      <w:tr>
        <w:trPr/>
        <w:tc>
          <w:tcPr/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/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2023-11-10T08:44:47+00:00</dcterms:created>
  <dcterms:modified xsi:type="dcterms:W3CDTF">2023-11-10T08:44:47+00:00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