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/>
    <w:p>
      <w:pPr>
        <w:pStyle w:val="Heading2"/>
      </w:pPr>
      <w:bookmarkStart w:id="4" w:name="_Toc4"/>
      <w:r>
        <w:t>Berdasarkan Kepangkatan</w:t>
      </w:r>
      <w:bookmarkEnd w:id="4"/>
    </w:p>
    <w:tbl>
      <w:tblGrid>
        <w:gridCol w:w="500" w:type="dxa"/>
        <w:gridCol w:w="3000" w:type="dxa"/>
        <w:gridCol w:w="2000" w:type="dxa"/>
      </w:tblGrid>
      <w:tblPr>
        <w:tblStyle w:val="Data Kepangk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Pangkat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 Pegawai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IVb - Pembina Tingkat I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IVc - Pembina Muda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IVd - Pembina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IVe - Pembina Utama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/>
    <w:p>
      <w:pPr>
        <w:pStyle w:val="Heading2"/>
      </w:pPr>
      <w:bookmarkStart w:id="5" w:name="_Toc5"/>
      <w:r>
        <w:t>Berdasarkan Jabatan</w:t>
      </w:r>
      <w:bookmarkEnd w:id="5"/>
    </w:p>
    <w:tbl>
      <w:tblGrid>
        <w:gridCol w:w="500" w:type="dxa"/>
        <w:gridCol w:w="3000" w:type="dxa"/>
        <w:gridCol w:w="2000" w:type="dxa"/>
      </w:tblGrid>
      <w:tblPr>
        <w:tblStyle w:val="Data Jab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Jabatan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 Pegawai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ANALIS KEPEGAWAIAN AHLI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ANALIS PENGELOLAAN KEUANGAN APBN AHLI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AUDITOR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AUDITOR UTAMA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3000" w:type="dxa"/>
          </w:tcPr>
          <w:p>
            <w:pPr/>
            <w:r>
              <w:rPr/>
              <w:t xml:space="preserve">KEPALA BAGIAN UMUM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3000" w:type="dxa"/>
          </w:tcPr>
          <w:p>
            <w:pPr/>
            <w:r>
              <w:rPr/>
              <w:t xml:space="preserve">SEKRETARIS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6" w:name="_Toc6"/>
      <w:r>
        <w:t>Kinerja Anggaran</w:t>
      </w:r>
      <w:bookmarkEnd w:id="6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7" w:name="_Toc7"/>
      <w:r>
        <w:t>Per Jenis Kegiatan</w:t>
      </w:r>
      <w:bookmarkEnd w:id="7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8" w:name="_Toc8"/>
      <w:r>
        <w:t>Per Jenis Belanja</w:t>
      </w:r>
      <w:bookmarkEnd w:id="8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Modal</w:t>
            </w:r>
          </w:p>
        </w:tc>
        <w:tc>
          <w:tcPr>
            <w:tcW w:w="2000" w:type="dxa"/>
          </w:tcPr>
          <w:p>
            <w:pPr/>
            <w:r>
              <w:rPr/>
              <w:t xml:space="preserve">25,000,000,000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Barang</w:t>
            </w:r>
          </w:p>
        </w:tc>
        <w:tc>
          <w:tcPr>
            <w:tcW w:w="2000" w:type="dxa"/>
          </w:tcPr>
          <w:p>
            <w:pPr/>
            <w:r>
              <w:rPr/>
              <w:t xml:space="preserve">15,000,000,000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93.33%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Pegawai</w:t>
            </w:r>
          </w:p>
        </w:tc>
        <w:tc>
          <w:tcPr>
            <w:tcW w:w="2000" w:type="dxa"/>
          </w:tcPr>
          <w:p>
            <w:pPr/>
            <w:r>
              <w:rPr/>
              <w:t xml:space="preserve">29,026,935,000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19,074,000,001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65.71%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9" w:name="_Toc9"/>
      <w:r>
        <w:t>Capaian Indikator Kinerja Utama</w:t>
      </w:r>
      <w:bookmarkEnd w:id="9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10" w:name="_Toc10"/>
      <w:r>
        <w:t>Capaian Indikator Kinerja Kegiatan</w:t>
      </w:r>
      <w:bookmarkEnd w:id="10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11" w:name="_Toc11"/>
      <w:r>
        <w:t>Sekretariat Inspektorat Jenderal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asddddddddddddddddddddddddddddddddddddddasd</w:t>
              <w:br/>
              <w:t>
asdddddddddddddddddddddddddddddddddd</w:t>
              <w:br/>
              <w:t>
asdddddddddddddddddddddddddddddddddddd</w:t>
              <w:br/>
              <w:t>
1. assssssssssss</w:t>
              <w:br/>
              <w:t>
2. assssssssssss</w:t>
              <w:br/>
              <w:t>
3.  asssssssssssss</w:t>
              <w:br/>
              <w:t>
4. asssssssssssssss</w:t>
              <w:br/>
              <w:t>
4. asssssssssssss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asdasdasdasdasdasdasdasdasdasdasd
asdasdasdasdasdasdasdasdasdasdasd
1. asdasdasda
2. asdasdasd
3. 123123123123123
asdasdasdasdasdasd
asdasdasdasdasdasdasdasdasdasdasd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90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>
1. asdasdasdasdasd</w:t>
              <w:br/>
              <w:t>
2. sadasdasdasdasd</w:t>
              <w:br/>
              <w:t>
3. asdasdasdasdasdasd</w:t>
              <w:br/>
              <w:t>
4. asdasdasdasdasdasdasd</w:t>
              <w:br/>
              <w:t>
4. asdasasdasdasdasdasd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II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III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IV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6" w:name="_Toc16"/>
      <w:r>
        <w:t>Inspektorat Wilayah V</w:t>
      </w:r>
      <w:bookmarkEnd w:id="16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7" w:name="_Toc17"/>
      <w:r>
        <w:t>Inspektorat Wilayah VI</w:t>
      </w:r>
      <w:bookmarkEnd w:id="17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8" w:name="_Toc18"/>
      <w:r>
        <w:t>Data Pengawasan</w:t>
      </w:r>
      <w:bookmarkEnd w:id="18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9" w:name="_Toc19"/>
      <w:r>
        <w:t>Data Kegiatan Inspektorat Jenderal</w:t>
      </w:r>
      <w:bookmarkEnd w:id="19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Rapat Penyelarasan SOP dan Proses Bisnis</w:t>
            </w:r>
          </w:p>
        </w:tc>
        <w:tc>
          <w:tcPr>
            <w:tcW w:w="2000" w:type="dxa"/>
          </w:tcPr>
          <w:p>
            <w:pPr/>
            <w:r>
              <w:rPr/>
              <w:t xml:space="preserve">Auditorium</w:t>
              <w:br/>
              <w:t>14 November 2023 s.d 14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asdkl;jaskjdlkasjd</w:t>
              <w:br/>
              <w:t>
asjdlaksjdlkjas</w:t>
            </w:r>
          </w:p>
        </w:tc>
        <w:tc>
          <w:tcPr>
            <w:tcW w:w="500" w:type="dxa"/>
          </w:tcPr>
          <w:p>
            <w:pPr/>
            <w:r>
              <w:rPr/>
              <w:t xml:space="preserve">Program dan Pelaporan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sajdaskldjalskdjalks jdalksjdlaksjdlaksjdlaksjdalksdjlk klasjdlkasjdlkasjdlaksjd laksjdlk asdj asd</w:t>
            </w:r>
          </w:p>
        </w:tc>
        <w:tc>
          <w:tcPr>
            <w:tcW w:w="2000" w:type="dxa"/>
          </w:tcPr>
          <w:p>
            <w:pPr/>
            <w:r>
              <w:rPr/>
              <w:t xml:space="preserve">Hotel Grand Mercure</w:t>
              <w:br/>
              <w:t>01 November 2023 s.d 01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askdjalksjdlaksjd</w:t>
              <w:br/>
              <w:t>
lkasjdlajsdlkajsldkjasda</w:t>
            </w:r>
          </w:p>
        </w:tc>
        <w:tc>
          <w:tcPr>
            <w:tcW w:w="500" w:type="dxa"/>
          </w:tcPr>
          <w:p>
            <w:pPr/>
            <w:r>
              <w:rPr/>
              <w:t xml:space="preserve">Umum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0" w:name="_Toc20"/>
      <w:r>
        <w:t>Data Persuratan Inspektorat Jenderal</w:t>
      </w:r>
      <w:bookmarkEnd w:id="20"/>
    </w:p>
    <w:p>
      <w:pPr>
        <w:jc w:val="both"/>
      </w:pPr>
      <w:r>
        <w:rPr>
          <w:rStyle w:val="tStyle"/>
        </w:rPr>
        <w:t xml:space="preserve">Data Persuratan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Persur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21" w:name="_Toc21"/>
      <w:r>
        <w:t>Data Monitoring Temuan APIP Inspektorat Jenderal</w:t>
      </w:r>
      <w:bookmarkEnd w:id="21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40,000,000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4,000,000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46,000,000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19,000,000</w:t>
            </w:r>
          </w:p>
        </w:tc>
      </w:tr>
    </w:tbl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2" w:name="_Toc22"/>
      <w:r>
        <w:t>Data Monitoring Temuan External</w:t>
      </w:r>
      <w:bookmarkEnd w:id="22"/>
    </w:p>
    <w:p>
      <w:pPr>
        <w:jc w:val="both"/>
      </w:pPr>
      <w:r>
        <w:rPr>
          <w:rStyle w:val="tStyle"/>
        </w:rPr>
        <w:t xml:space="preserve">Data Monitoring Temuan External sampai dengan bulan November tahun 2023 adalah sebagai berikut:</w:t>
      </w:r>
    </w:p>
    <w:p>
      <w:pPr>
        <w:pStyle w:val="Heading2"/>
      </w:pPr>
      <w:bookmarkStart w:id="23" w:name="_Toc23"/>
      <w:r>
        <w:t>Temuan Badan Pemeriksa Keuangan (BPK)</w:t>
      </w:r>
      <w:bookmarkEnd w:id="23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Sesuai dengan 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500,000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 dalam Proses Reviu BPK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Sesuai/Dalam Proses Tindak Lanjut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80,000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Ditindaklanjuti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3000" w:type="dxa"/>
          </w:tcPr>
          <w:p>
            <w:pPr/>
            <w:r>
              <w:rPr/>
              <w:t xml:space="preserve">400,000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Tidak Dapat Ditindaklanjuti dengan Alasan yang Sah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</w:tcPr>
          <w:p>
            <w:pPr/>
            <w:r>
              <w:rPr/>
              <w:t xml:space="preserve">100,000</w:t>
            </w:r>
          </w:p>
        </w:tc>
      </w:tr>
    </w:tbl>
    <w:p>
      <w:pPr>
        <w:pStyle w:val="Heading2"/>
      </w:pPr>
      <w:bookmarkStart w:id="24" w:name="_Toc24"/>
      <w:r>
        <w:t>Temuan Badan Pengawasan Keuangan dan Pembangunan (BPKP)</w:t>
      </w:r>
      <w:bookmarkEnd w:id="24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Sudah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200,000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300,000</w:t>
            </w:r>
          </w:p>
        </w:tc>
      </w:tr>
    </w:tbl>
    <w:p/>
    <w:p>
      <w:pPr>
        <w:pStyle w:val="Heading2"/>
      </w:pPr>
      <w:bookmarkStart w:id="25" w:name="_Toc25"/>
      <w:r>
        <w:t>Temuan Ombudsman Republik Indonesia (ORI)</w:t>
      </w:r>
      <w:bookmarkEnd w:id="25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Aduan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</w:tbl>
    <w:p/>
    <w:p/>
    <w:p>
      <w:pPr>
        <w:pStyle w:val="Heading1"/>
      </w:pPr>
      <w:bookmarkStart w:id="26" w:name="_Toc26"/>
      <w:r>
        <w:t>Data Pengelolaan Media</w:t>
      </w:r>
      <w:bookmarkEnd w:id="26"/>
    </w:p>
    <w:p>
      <w:pPr>
        <w:jc w:val="both"/>
      </w:pPr>
      <w:r>
        <w:rPr>
          <w:rStyle w:val="tStyle"/>
        </w:rPr>
        <w:t xml:space="preserve">Data Pengelolaan Media Inspektorat Jenderal sampai dengan bulan November tahun 2023 adalah sebagai berikut:</w:t>
      </w:r>
    </w:p>
    <w:tbl>
      <w:tblGrid>
        <w:gridCol w:w="1000" w:type="dxa"/>
        <w:gridCol w:w="3000" w:type="dxa"/>
        <w:gridCol w:w="3000" w:type="dxa"/>
      </w:tblGrid>
      <w:tblPr>
        <w:tblStyle w:val="Data Pengelolaan Media"/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Link Media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SOSIAL MEDIA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>https://simpeg.kemenkumham.go.id/devp/siap/skp_journal.php#</w:t>
            </w:r>
          </w:p>
        </w:tc>
      </w:tr>
    </w:tbl>
    <w:p/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767532B4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Data Kepangkatan">
    <w:name w:val="Data Kepangk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Jabatan">
    <w:name w:val="Data Jab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rsuratan">
    <w:name w:val="Data Persur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Montoring Eksternal">
    <w:name w:val="Data Montoring Eks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elolaan Media">
    <w:name w:val="Data Pengelolaan Media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2023-11-17T08:37:29+00:00</dcterms:created>
  <dcterms:modified xsi:type="dcterms:W3CDTF">2023-11-17T08:37:29+00:00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