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57DDD" w14:textId="5DBE6EF9" w:rsidR="00C17B1C" w:rsidRPr="001A01E7" w:rsidRDefault="00C17B1C" w:rsidP="00C17B1C">
      <w:pPr>
        <w:jc w:val="center"/>
        <w:rPr>
          <w:rFonts w:ascii="Arial" w:hAnsi="Arial" w:cs="Arial"/>
          <w:sz w:val="22"/>
          <w:szCs w:val="22"/>
          <w:lang w:val="sv-SE"/>
        </w:rPr>
      </w:pPr>
      <w:r w:rsidRPr="001A01E7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2848" behindDoc="0" locked="0" layoutInCell="1" allowOverlap="1" wp14:anchorId="706611F8" wp14:editId="6DB42C5B">
            <wp:simplePos x="0" y="0"/>
            <wp:positionH relativeFrom="column">
              <wp:posOffset>36195</wp:posOffset>
            </wp:positionH>
            <wp:positionV relativeFrom="paragraph">
              <wp:posOffset>22225</wp:posOffset>
            </wp:positionV>
            <wp:extent cx="866775" cy="952500"/>
            <wp:effectExtent l="0" t="0" r="9525" b="0"/>
            <wp:wrapNone/>
            <wp:docPr id="3" name="Picture 3" descr="logo_baru_kumham2_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logo_baru_kumham2_cop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01E7">
        <w:rPr>
          <w:rFonts w:ascii="Arial" w:hAnsi="Arial" w:cs="Arial"/>
          <w:sz w:val="22"/>
          <w:szCs w:val="22"/>
          <w:lang w:val="id-ID"/>
        </w:rPr>
        <w:t>KEMENTERIAN HUKUM DAN HAK ASASI MANUSIA</w:t>
      </w:r>
    </w:p>
    <w:p w14:paraId="6D1A52BC" w14:textId="77777777" w:rsidR="00C17B1C" w:rsidRPr="001A01E7" w:rsidRDefault="00C17B1C" w:rsidP="00C17B1C">
      <w:pPr>
        <w:ind w:left="1134"/>
        <w:jc w:val="center"/>
        <w:rPr>
          <w:rFonts w:ascii="Arial" w:hAnsi="Arial" w:cs="Arial"/>
          <w:b/>
          <w:sz w:val="22"/>
          <w:szCs w:val="22"/>
          <w:lang w:val="sv-SE"/>
        </w:rPr>
      </w:pPr>
      <w:r w:rsidRPr="001A01E7">
        <w:rPr>
          <w:rFonts w:ascii="Arial" w:hAnsi="Arial" w:cs="Arial"/>
          <w:sz w:val="22"/>
          <w:szCs w:val="22"/>
          <w:lang w:val="id-ID"/>
        </w:rPr>
        <w:t>R</w:t>
      </w:r>
      <w:r w:rsidRPr="001A01E7">
        <w:rPr>
          <w:rFonts w:ascii="Arial" w:hAnsi="Arial" w:cs="Arial"/>
          <w:sz w:val="22"/>
          <w:szCs w:val="22"/>
          <w:lang w:val="sv-SE"/>
        </w:rPr>
        <w:t xml:space="preserve">EPUBLIK </w:t>
      </w:r>
      <w:r w:rsidRPr="001A01E7">
        <w:rPr>
          <w:rFonts w:ascii="Arial" w:hAnsi="Arial" w:cs="Arial"/>
          <w:sz w:val="22"/>
          <w:szCs w:val="22"/>
          <w:lang w:val="id-ID"/>
        </w:rPr>
        <w:t>I</w:t>
      </w:r>
      <w:r w:rsidRPr="001A01E7">
        <w:rPr>
          <w:rFonts w:ascii="Arial" w:hAnsi="Arial" w:cs="Arial"/>
          <w:sz w:val="22"/>
          <w:szCs w:val="22"/>
          <w:lang w:val="sv-SE"/>
        </w:rPr>
        <w:t>NDONESIA</w:t>
      </w:r>
    </w:p>
    <w:p w14:paraId="25E4F321" w14:textId="77777777" w:rsidR="00C17B1C" w:rsidRPr="001A01E7" w:rsidRDefault="00C17B1C" w:rsidP="00C17B1C">
      <w:pPr>
        <w:ind w:left="1134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1A01E7">
        <w:rPr>
          <w:rFonts w:ascii="Arial" w:hAnsi="Arial" w:cs="Arial"/>
          <w:b/>
          <w:sz w:val="22"/>
          <w:szCs w:val="22"/>
          <w:lang w:val="id-ID"/>
        </w:rPr>
        <w:t>INSPEKTORAT JENDERAL</w:t>
      </w:r>
    </w:p>
    <w:p w14:paraId="5B5003FD" w14:textId="77777777" w:rsidR="00C17B1C" w:rsidRPr="001A01E7" w:rsidRDefault="00C17B1C" w:rsidP="00C17B1C">
      <w:pPr>
        <w:ind w:left="1134"/>
        <w:jc w:val="center"/>
        <w:rPr>
          <w:rFonts w:ascii="Arial" w:hAnsi="Arial" w:cs="Arial"/>
          <w:sz w:val="22"/>
          <w:szCs w:val="22"/>
          <w:lang w:val="sv-SE"/>
        </w:rPr>
      </w:pPr>
      <w:r w:rsidRPr="001A01E7">
        <w:rPr>
          <w:rFonts w:ascii="Arial" w:hAnsi="Arial" w:cs="Arial"/>
          <w:sz w:val="22"/>
          <w:szCs w:val="22"/>
          <w:lang w:val="id-ID"/>
        </w:rPr>
        <w:t>Jl. H.R. Rasuna Said Kav</w:t>
      </w:r>
      <w:r w:rsidRPr="001A01E7">
        <w:rPr>
          <w:rFonts w:ascii="Arial" w:hAnsi="Arial" w:cs="Arial"/>
          <w:sz w:val="22"/>
          <w:szCs w:val="22"/>
          <w:lang w:val="sv-SE"/>
        </w:rPr>
        <w:t>.</w:t>
      </w:r>
      <w:r w:rsidRPr="001A01E7">
        <w:rPr>
          <w:rFonts w:ascii="Arial" w:hAnsi="Arial" w:cs="Arial"/>
          <w:sz w:val="22"/>
          <w:szCs w:val="22"/>
          <w:lang w:val="id-ID"/>
        </w:rPr>
        <w:t xml:space="preserve"> X-</w:t>
      </w:r>
      <w:r w:rsidRPr="001A01E7">
        <w:rPr>
          <w:rFonts w:ascii="Arial" w:hAnsi="Arial" w:cs="Arial"/>
          <w:sz w:val="22"/>
          <w:szCs w:val="22"/>
          <w:lang w:val="sv-SE"/>
        </w:rPr>
        <w:t>6 No. 8,</w:t>
      </w:r>
      <w:r w:rsidRPr="001A01E7">
        <w:rPr>
          <w:rFonts w:ascii="Arial" w:hAnsi="Arial" w:cs="Arial"/>
          <w:sz w:val="22"/>
          <w:szCs w:val="22"/>
          <w:lang w:val="id-ID"/>
        </w:rPr>
        <w:t xml:space="preserve"> Kuningan, </w:t>
      </w:r>
    </w:p>
    <w:p w14:paraId="27B5FA4C" w14:textId="77777777" w:rsidR="00C17B1C" w:rsidRPr="001A01E7" w:rsidRDefault="00C17B1C" w:rsidP="00C17B1C">
      <w:pPr>
        <w:ind w:left="1134"/>
        <w:jc w:val="center"/>
        <w:rPr>
          <w:rFonts w:ascii="Arial" w:hAnsi="Arial" w:cs="Arial"/>
          <w:sz w:val="22"/>
          <w:szCs w:val="22"/>
          <w:lang w:val="sv-SE"/>
        </w:rPr>
      </w:pPr>
      <w:r w:rsidRPr="001A01E7">
        <w:rPr>
          <w:rFonts w:ascii="Arial" w:hAnsi="Arial" w:cs="Arial"/>
          <w:sz w:val="22"/>
          <w:szCs w:val="22"/>
          <w:lang w:val="id-ID"/>
        </w:rPr>
        <w:t xml:space="preserve">Jakarta </w:t>
      </w:r>
      <w:r w:rsidRPr="001A01E7">
        <w:rPr>
          <w:rFonts w:ascii="Arial" w:hAnsi="Arial" w:cs="Arial"/>
          <w:sz w:val="22"/>
          <w:szCs w:val="22"/>
          <w:lang w:val="sv-SE"/>
        </w:rPr>
        <w:t xml:space="preserve">Selatan </w:t>
      </w:r>
      <w:r w:rsidRPr="001A01E7">
        <w:rPr>
          <w:rFonts w:ascii="Arial" w:hAnsi="Arial" w:cs="Arial"/>
          <w:sz w:val="22"/>
          <w:szCs w:val="22"/>
          <w:lang w:val="id-ID"/>
        </w:rPr>
        <w:t>12940</w:t>
      </w:r>
      <w:r w:rsidRPr="001A01E7">
        <w:rPr>
          <w:rFonts w:ascii="Arial" w:hAnsi="Arial" w:cs="Arial"/>
          <w:sz w:val="22"/>
          <w:szCs w:val="22"/>
          <w:lang w:val="sv-SE"/>
        </w:rPr>
        <w:t xml:space="preserve">, P.O. Box 3489, </w:t>
      </w:r>
      <w:r w:rsidRPr="001A01E7">
        <w:rPr>
          <w:rFonts w:ascii="Arial" w:hAnsi="Arial" w:cs="Arial"/>
          <w:sz w:val="22"/>
          <w:szCs w:val="22"/>
          <w:lang w:val="id-ID"/>
        </w:rPr>
        <w:t>Tel</w:t>
      </w:r>
      <w:r w:rsidRPr="001A01E7">
        <w:rPr>
          <w:rFonts w:ascii="Arial" w:hAnsi="Arial" w:cs="Arial"/>
          <w:sz w:val="22"/>
          <w:szCs w:val="22"/>
          <w:lang w:val="sv-SE"/>
        </w:rPr>
        <w:t>e</w:t>
      </w:r>
      <w:r w:rsidRPr="001A01E7">
        <w:rPr>
          <w:rFonts w:ascii="Arial" w:hAnsi="Arial" w:cs="Arial"/>
          <w:sz w:val="22"/>
          <w:szCs w:val="22"/>
          <w:lang w:val="id-ID"/>
        </w:rPr>
        <w:t>p</w:t>
      </w:r>
      <w:r w:rsidRPr="001A01E7">
        <w:rPr>
          <w:rFonts w:ascii="Arial" w:hAnsi="Arial" w:cs="Arial"/>
          <w:sz w:val="22"/>
          <w:szCs w:val="22"/>
          <w:lang w:val="sv-SE"/>
        </w:rPr>
        <w:t>on/</w:t>
      </w:r>
      <w:r w:rsidRPr="001A01E7">
        <w:rPr>
          <w:rFonts w:ascii="Arial" w:hAnsi="Arial" w:cs="Arial"/>
          <w:sz w:val="22"/>
          <w:szCs w:val="22"/>
          <w:lang w:val="id-ID"/>
        </w:rPr>
        <w:t>Fa</w:t>
      </w:r>
      <w:r w:rsidRPr="001A01E7">
        <w:rPr>
          <w:rFonts w:ascii="Arial" w:hAnsi="Arial" w:cs="Arial"/>
          <w:sz w:val="22"/>
          <w:szCs w:val="22"/>
          <w:lang w:val="sv-SE"/>
        </w:rPr>
        <w:t>ksimili</w:t>
      </w:r>
      <w:r w:rsidRPr="001A01E7">
        <w:rPr>
          <w:rFonts w:ascii="Arial" w:hAnsi="Arial" w:cs="Arial"/>
          <w:sz w:val="22"/>
          <w:szCs w:val="22"/>
          <w:lang w:val="id-ID"/>
        </w:rPr>
        <w:t xml:space="preserve"> 021-5252975</w:t>
      </w:r>
    </w:p>
    <w:p w14:paraId="0B4FF2FB" w14:textId="77777777" w:rsidR="00C17B1C" w:rsidRPr="001A01E7" w:rsidRDefault="00C17B1C" w:rsidP="00C17B1C">
      <w:pPr>
        <w:ind w:left="1134"/>
        <w:jc w:val="center"/>
        <w:rPr>
          <w:rFonts w:ascii="Arial" w:hAnsi="Arial" w:cs="Arial"/>
          <w:sz w:val="22"/>
          <w:szCs w:val="22"/>
          <w:lang w:val="id-ID"/>
        </w:rPr>
      </w:pPr>
      <w:r w:rsidRPr="001A01E7">
        <w:rPr>
          <w:rFonts w:ascii="Arial" w:hAnsi="Arial" w:cs="Arial"/>
          <w:sz w:val="22"/>
          <w:szCs w:val="22"/>
          <w:lang w:val="en-AU"/>
        </w:rPr>
        <w:t>Laman</w:t>
      </w:r>
      <w:r w:rsidRPr="001A01E7">
        <w:rPr>
          <w:rFonts w:ascii="Arial" w:hAnsi="Arial" w:cs="Arial"/>
          <w:sz w:val="22"/>
          <w:szCs w:val="22"/>
          <w:lang w:val="id-ID"/>
        </w:rPr>
        <w:t>: http://www.itjen.kemenkumham.go.id, Email: itjen@kemenkumham.go.id</w:t>
      </w:r>
    </w:p>
    <w:p w14:paraId="7E822A27" w14:textId="2C08805E" w:rsidR="00684C98" w:rsidRPr="001A01E7" w:rsidRDefault="00C17B1C" w:rsidP="008F270E">
      <w:pPr>
        <w:tabs>
          <w:tab w:val="left" w:pos="1170"/>
        </w:tabs>
        <w:spacing w:line="276" w:lineRule="auto"/>
        <w:rPr>
          <w:rFonts w:ascii="Arial" w:hAnsi="Arial" w:cs="Arial"/>
          <w:sz w:val="22"/>
          <w:szCs w:val="22"/>
        </w:rPr>
      </w:pPr>
      <w:r w:rsidRPr="001A01E7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316605" wp14:editId="008DC2B6">
                <wp:simplePos x="0" y="0"/>
                <wp:positionH relativeFrom="column">
                  <wp:posOffset>36830</wp:posOffset>
                </wp:positionH>
                <wp:positionV relativeFrom="paragraph">
                  <wp:posOffset>86995</wp:posOffset>
                </wp:positionV>
                <wp:extent cx="61150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C1320" id="Straight Connector 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9pt,6.85pt" to="484.4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90"/>
        <w:gridCol w:w="6372"/>
        <w:gridCol w:w="1701"/>
      </w:tblGrid>
      <w:tr w:rsidR="001A01E7" w:rsidRPr="001A01E7" w14:paraId="38F041C5" w14:textId="77777777" w:rsidTr="00F50ADA">
        <w:tc>
          <w:tcPr>
            <w:tcW w:w="1276" w:type="dxa"/>
          </w:tcPr>
          <w:p w14:paraId="79E0EC26" w14:textId="77777777" w:rsidR="00CE0EC7" w:rsidRPr="001A01E7" w:rsidRDefault="00CE0EC7" w:rsidP="00071F5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1A01E7">
              <w:rPr>
                <w:rFonts w:ascii="Arial" w:hAnsi="Arial" w:cs="Arial"/>
                <w:sz w:val="22"/>
                <w:szCs w:val="22"/>
              </w:rPr>
              <w:t>Nomor</w:t>
            </w:r>
          </w:p>
        </w:tc>
        <w:tc>
          <w:tcPr>
            <w:tcW w:w="290" w:type="dxa"/>
          </w:tcPr>
          <w:p w14:paraId="44D05668" w14:textId="77777777" w:rsidR="00CE0EC7" w:rsidRPr="001A01E7" w:rsidRDefault="00CE0EC7" w:rsidP="00071F5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1A01E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8073" w:type="dxa"/>
            <w:gridSpan w:val="2"/>
          </w:tcPr>
          <w:p w14:paraId="2B8C1AE3" w14:textId="5A9759B6" w:rsidR="00CE0EC7" w:rsidRPr="001A01E7" w:rsidRDefault="0091419E" w:rsidP="00071F50">
            <w:pPr>
              <w:spacing w:line="27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A01E7">
              <w:rPr>
                <w:rFonts w:ascii="Arial" w:hAnsi="Arial" w:cs="Arial"/>
                <w:sz w:val="22"/>
                <w:szCs w:val="22"/>
              </w:rPr>
              <w:t>Desemb</w:t>
            </w:r>
            <w:r w:rsidR="00CE0EC7" w:rsidRPr="001A01E7">
              <w:rPr>
                <w:rFonts w:ascii="Arial" w:hAnsi="Arial" w:cs="Arial"/>
                <w:sz w:val="22"/>
                <w:szCs w:val="22"/>
                <w:lang w:val="id-ID"/>
              </w:rPr>
              <w:t>er</w:t>
            </w:r>
            <w:r w:rsidR="00CE0EC7" w:rsidRPr="001A01E7">
              <w:rPr>
                <w:rFonts w:ascii="Arial" w:hAnsi="Arial" w:cs="Arial"/>
                <w:sz w:val="22"/>
                <w:szCs w:val="22"/>
              </w:rPr>
              <w:t xml:space="preserve"> 2021</w:t>
            </w:r>
          </w:p>
        </w:tc>
      </w:tr>
      <w:tr w:rsidR="001A01E7" w:rsidRPr="001A01E7" w14:paraId="029B4B43" w14:textId="77777777" w:rsidTr="00C17B1C">
        <w:tc>
          <w:tcPr>
            <w:tcW w:w="1276" w:type="dxa"/>
          </w:tcPr>
          <w:p w14:paraId="7417EB18" w14:textId="77777777" w:rsidR="00C17B1C" w:rsidRPr="001A01E7" w:rsidRDefault="00C17B1C" w:rsidP="00071F5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1A01E7">
              <w:rPr>
                <w:rFonts w:ascii="Arial" w:hAnsi="Arial" w:cs="Arial"/>
                <w:sz w:val="22"/>
                <w:szCs w:val="22"/>
              </w:rPr>
              <w:t>Sifat</w:t>
            </w:r>
          </w:p>
        </w:tc>
        <w:tc>
          <w:tcPr>
            <w:tcW w:w="290" w:type="dxa"/>
          </w:tcPr>
          <w:p w14:paraId="54A2F154" w14:textId="77777777" w:rsidR="00C17B1C" w:rsidRPr="001A01E7" w:rsidRDefault="00C17B1C" w:rsidP="00071F5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1A01E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372" w:type="dxa"/>
          </w:tcPr>
          <w:p w14:paraId="0A10F5DE" w14:textId="0750C940" w:rsidR="00C17B1C" w:rsidRPr="001A01E7" w:rsidRDefault="00CE0EC7" w:rsidP="00071F50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01E7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  <w:tc>
          <w:tcPr>
            <w:tcW w:w="1701" w:type="dxa"/>
          </w:tcPr>
          <w:p w14:paraId="47B4EAAA" w14:textId="77777777" w:rsidR="00C17B1C" w:rsidRPr="001A01E7" w:rsidRDefault="00C17B1C" w:rsidP="00071F5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A01E7" w:rsidRPr="001A01E7" w14:paraId="18585ADE" w14:textId="77777777" w:rsidTr="00C17B1C">
        <w:tc>
          <w:tcPr>
            <w:tcW w:w="1276" w:type="dxa"/>
          </w:tcPr>
          <w:p w14:paraId="1AA2F21A" w14:textId="77777777" w:rsidR="00C17B1C" w:rsidRPr="001A01E7" w:rsidRDefault="00C17B1C" w:rsidP="00071F5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1A01E7">
              <w:rPr>
                <w:rFonts w:ascii="Arial" w:hAnsi="Arial" w:cs="Arial"/>
                <w:sz w:val="22"/>
                <w:szCs w:val="22"/>
              </w:rPr>
              <w:t>Lampiran</w:t>
            </w:r>
          </w:p>
        </w:tc>
        <w:tc>
          <w:tcPr>
            <w:tcW w:w="290" w:type="dxa"/>
          </w:tcPr>
          <w:p w14:paraId="782EA217" w14:textId="77777777" w:rsidR="00C17B1C" w:rsidRPr="001A01E7" w:rsidRDefault="00C17B1C" w:rsidP="00071F5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1A01E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372" w:type="dxa"/>
          </w:tcPr>
          <w:p w14:paraId="300D4A9C" w14:textId="0143B693" w:rsidR="00C17B1C" w:rsidRPr="001A01E7" w:rsidRDefault="002423D4" w:rsidP="00071F5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1A01E7">
              <w:rPr>
                <w:rFonts w:ascii="Arial" w:hAnsi="Arial" w:cs="Arial"/>
                <w:sz w:val="22"/>
                <w:szCs w:val="22"/>
              </w:rPr>
              <w:t xml:space="preserve">Satu </w:t>
            </w:r>
            <w:r w:rsidRPr="001A01E7">
              <w:rPr>
                <w:rFonts w:ascii="Arial" w:hAnsi="Arial" w:cs="Arial"/>
                <w:sz w:val="22"/>
                <w:szCs w:val="22"/>
                <w:lang w:val="id-ID"/>
              </w:rPr>
              <w:t>B</w:t>
            </w:r>
            <w:r w:rsidR="00950003" w:rsidRPr="001A01E7">
              <w:rPr>
                <w:rFonts w:ascii="Arial" w:hAnsi="Arial" w:cs="Arial"/>
                <w:sz w:val="22"/>
                <w:szCs w:val="22"/>
              </w:rPr>
              <w:t>erkas</w:t>
            </w:r>
          </w:p>
        </w:tc>
        <w:tc>
          <w:tcPr>
            <w:tcW w:w="1701" w:type="dxa"/>
          </w:tcPr>
          <w:p w14:paraId="08F41F10" w14:textId="77777777" w:rsidR="00C17B1C" w:rsidRPr="001A01E7" w:rsidRDefault="00C17B1C" w:rsidP="00071F5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A01E7" w:rsidRPr="001A01E7" w14:paraId="6FA4C64A" w14:textId="77777777" w:rsidTr="00927195">
        <w:tc>
          <w:tcPr>
            <w:tcW w:w="1276" w:type="dxa"/>
          </w:tcPr>
          <w:p w14:paraId="10A2B704" w14:textId="77777777" w:rsidR="00CE0EC7" w:rsidRPr="001A01E7" w:rsidRDefault="00CE0EC7" w:rsidP="00071F5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1A01E7">
              <w:rPr>
                <w:rFonts w:ascii="Arial" w:hAnsi="Arial" w:cs="Arial"/>
                <w:sz w:val="22"/>
                <w:szCs w:val="22"/>
              </w:rPr>
              <w:t>Hal</w:t>
            </w:r>
          </w:p>
        </w:tc>
        <w:tc>
          <w:tcPr>
            <w:tcW w:w="290" w:type="dxa"/>
          </w:tcPr>
          <w:p w14:paraId="4D53C90D" w14:textId="77777777" w:rsidR="00CE0EC7" w:rsidRPr="001A01E7" w:rsidRDefault="00CE0EC7" w:rsidP="00071F5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1A01E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8073" w:type="dxa"/>
            <w:gridSpan w:val="2"/>
          </w:tcPr>
          <w:p w14:paraId="0B468A13" w14:textId="6B45DF01" w:rsidR="00823A07" w:rsidRPr="001A01E7" w:rsidRDefault="0091419E" w:rsidP="00932405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01E7">
              <w:rPr>
                <w:rFonts w:ascii="Arial" w:hAnsi="Arial" w:cs="Arial"/>
                <w:sz w:val="22"/>
                <w:szCs w:val="22"/>
              </w:rPr>
              <w:t>Permohonan</w:t>
            </w:r>
            <w:r w:rsidR="00B40A13" w:rsidRPr="001A01E7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3043F9">
              <w:rPr>
                <w:rFonts w:ascii="Arial" w:hAnsi="Arial" w:cs="Arial"/>
                <w:sz w:val="22"/>
                <w:szCs w:val="22"/>
              </w:rPr>
              <w:t xml:space="preserve">Peninjauan Kembali </w:t>
            </w:r>
            <w:r w:rsidR="00D76D4B" w:rsidRPr="001A01E7">
              <w:rPr>
                <w:rFonts w:ascii="Arial" w:hAnsi="Arial" w:cs="Arial"/>
                <w:sz w:val="22"/>
                <w:szCs w:val="22"/>
                <w:lang w:val="id-ID"/>
              </w:rPr>
              <w:t xml:space="preserve">Surat Keputusan Perpindahan </w:t>
            </w:r>
          </w:p>
          <w:p w14:paraId="2DE9711A" w14:textId="105C7BCA" w:rsidR="00D76D4B" w:rsidRPr="001A01E7" w:rsidRDefault="00D76D4B" w:rsidP="00932405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01E7">
              <w:rPr>
                <w:rFonts w:ascii="Arial" w:hAnsi="Arial" w:cs="Arial"/>
                <w:sz w:val="22"/>
                <w:szCs w:val="22"/>
                <w:lang w:val="id-ID"/>
              </w:rPr>
              <w:t>Pegawai Inspektorat Jenderal</w:t>
            </w:r>
            <w:r w:rsidR="00823A07" w:rsidRPr="001A01E7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C83A27">
              <w:rPr>
                <w:rFonts w:ascii="Arial" w:hAnsi="Arial" w:cs="Arial"/>
                <w:sz w:val="22"/>
                <w:szCs w:val="22"/>
                <w:lang w:val="id-ID"/>
              </w:rPr>
              <w:t>a</w:t>
            </w:r>
            <w:r w:rsidRPr="001A01E7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  <w:r w:rsidR="004D777D">
              <w:rPr>
                <w:rFonts w:ascii="Arial" w:hAnsi="Arial" w:cs="Arial"/>
                <w:sz w:val="22"/>
                <w:szCs w:val="22"/>
                <w:lang w:val="id-ID"/>
              </w:rPr>
              <w:t>n. Fitriyah Kusuma Wardani, S.H., dkk.</w:t>
            </w:r>
          </w:p>
        </w:tc>
      </w:tr>
    </w:tbl>
    <w:p w14:paraId="6B294440" w14:textId="77777777" w:rsidR="00C17B1C" w:rsidRPr="001A01E7" w:rsidRDefault="00C17B1C" w:rsidP="008F270E">
      <w:pPr>
        <w:tabs>
          <w:tab w:val="left" w:pos="1260"/>
        </w:tabs>
        <w:autoSpaceDE w:val="0"/>
        <w:autoSpaceDN w:val="0"/>
        <w:spacing w:line="276" w:lineRule="auto"/>
        <w:rPr>
          <w:rFonts w:ascii="Arial" w:hAnsi="Arial" w:cs="Arial"/>
          <w:sz w:val="22"/>
          <w:szCs w:val="22"/>
        </w:rPr>
      </w:pPr>
    </w:p>
    <w:p w14:paraId="78429A22" w14:textId="77777777" w:rsidR="00C17B1C" w:rsidRPr="001A01E7" w:rsidRDefault="00C17B1C" w:rsidP="00C17B1C">
      <w:pPr>
        <w:tabs>
          <w:tab w:val="left" w:pos="1260"/>
        </w:tabs>
        <w:autoSpaceDE w:val="0"/>
        <w:autoSpaceDN w:val="0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1A01E7">
        <w:rPr>
          <w:rFonts w:ascii="Arial" w:hAnsi="Arial" w:cs="Arial"/>
          <w:sz w:val="22"/>
          <w:szCs w:val="22"/>
          <w:lang w:val="sv-SE"/>
        </w:rPr>
        <w:t>Yth.</w:t>
      </w:r>
    </w:p>
    <w:p w14:paraId="253A64C6" w14:textId="4C38BCD9" w:rsidR="004E7808" w:rsidRPr="001A01E7" w:rsidRDefault="004E7808" w:rsidP="00C17B1C">
      <w:pPr>
        <w:tabs>
          <w:tab w:val="left" w:pos="1260"/>
        </w:tabs>
        <w:autoSpaceDE w:val="0"/>
        <w:autoSpaceDN w:val="0"/>
        <w:spacing w:line="276" w:lineRule="auto"/>
        <w:rPr>
          <w:rFonts w:ascii="Arial" w:hAnsi="Arial" w:cs="Arial"/>
          <w:sz w:val="22"/>
          <w:szCs w:val="22"/>
          <w:lang w:val="id-ID"/>
        </w:rPr>
      </w:pPr>
      <w:r w:rsidRPr="001A01E7">
        <w:rPr>
          <w:rFonts w:ascii="Arial" w:hAnsi="Arial" w:cs="Arial"/>
          <w:sz w:val="22"/>
          <w:szCs w:val="22"/>
          <w:lang w:val="id-ID"/>
        </w:rPr>
        <w:t>Sekretaris Jenderal</w:t>
      </w:r>
    </w:p>
    <w:p w14:paraId="4759BC00" w14:textId="1AD513D4" w:rsidR="00213A54" w:rsidRPr="001A01E7" w:rsidRDefault="004E7808" w:rsidP="00C17B1C">
      <w:pPr>
        <w:tabs>
          <w:tab w:val="left" w:pos="1260"/>
        </w:tabs>
        <w:autoSpaceDE w:val="0"/>
        <w:autoSpaceDN w:val="0"/>
        <w:spacing w:line="276" w:lineRule="auto"/>
        <w:rPr>
          <w:rFonts w:ascii="Arial" w:hAnsi="Arial" w:cs="Arial"/>
          <w:sz w:val="22"/>
          <w:szCs w:val="22"/>
          <w:lang w:val="id-ID"/>
        </w:rPr>
      </w:pPr>
      <w:r w:rsidRPr="001A01E7">
        <w:rPr>
          <w:rFonts w:ascii="Arial" w:hAnsi="Arial" w:cs="Arial"/>
          <w:sz w:val="22"/>
          <w:szCs w:val="22"/>
          <w:lang w:val="id-ID"/>
        </w:rPr>
        <w:t>c.q.</w:t>
      </w:r>
      <w:r w:rsidR="00D42DEA">
        <w:rPr>
          <w:rFonts w:ascii="Arial" w:hAnsi="Arial" w:cs="Arial"/>
          <w:sz w:val="22"/>
          <w:szCs w:val="22"/>
        </w:rPr>
        <w:t xml:space="preserve"> </w:t>
      </w:r>
      <w:r w:rsidR="00213A54" w:rsidRPr="001A01E7">
        <w:rPr>
          <w:rFonts w:ascii="Arial" w:hAnsi="Arial" w:cs="Arial"/>
          <w:sz w:val="22"/>
          <w:szCs w:val="22"/>
          <w:lang w:val="sv-SE"/>
        </w:rPr>
        <w:t>Kepala Biro</w:t>
      </w:r>
      <w:r w:rsidRPr="001A01E7">
        <w:rPr>
          <w:rFonts w:ascii="Arial" w:hAnsi="Arial" w:cs="Arial"/>
          <w:sz w:val="22"/>
          <w:szCs w:val="22"/>
          <w:lang w:val="id-ID"/>
        </w:rPr>
        <w:t xml:space="preserve"> Kepegawaian</w:t>
      </w:r>
    </w:p>
    <w:p w14:paraId="24C8C6CB" w14:textId="1B407FF6" w:rsidR="00950003" w:rsidRPr="001A01E7" w:rsidRDefault="00950003" w:rsidP="00C17B1C">
      <w:pPr>
        <w:tabs>
          <w:tab w:val="left" w:pos="1260"/>
        </w:tabs>
        <w:autoSpaceDE w:val="0"/>
        <w:autoSpaceDN w:val="0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1A01E7">
        <w:rPr>
          <w:rFonts w:ascii="Arial" w:hAnsi="Arial" w:cs="Arial"/>
          <w:sz w:val="22"/>
          <w:szCs w:val="22"/>
          <w:lang w:val="sv-SE"/>
        </w:rPr>
        <w:t>Sekretariat Jenderal Kementerian Hukum dan HAM</w:t>
      </w:r>
    </w:p>
    <w:p w14:paraId="78590F48" w14:textId="77777777" w:rsidR="00C17B1C" w:rsidRPr="001A01E7" w:rsidRDefault="00C17B1C" w:rsidP="00C17B1C">
      <w:pPr>
        <w:tabs>
          <w:tab w:val="left" w:pos="1260"/>
        </w:tabs>
        <w:autoSpaceDE w:val="0"/>
        <w:autoSpaceDN w:val="0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1A01E7">
        <w:rPr>
          <w:rFonts w:ascii="Arial" w:hAnsi="Arial" w:cs="Arial"/>
          <w:sz w:val="22"/>
          <w:szCs w:val="22"/>
          <w:lang w:val="sv-SE"/>
        </w:rPr>
        <w:t>di</w:t>
      </w:r>
    </w:p>
    <w:p w14:paraId="292C4C6E" w14:textId="0BAC4741" w:rsidR="00C17B1C" w:rsidRPr="001A01E7" w:rsidRDefault="00C17B1C" w:rsidP="00C17B1C">
      <w:pPr>
        <w:tabs>
          <w:tab w:val="left" w:pos="1260"/>
        </w:tabs>
        <w:autoSpaceDE w:val="0"/>
        <w:autoSpaceDN w:val="0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1A01E7">
        <w:rPr>
          <w:rFonts w:ascii="Arial" w:hAnsi="Arial" w:cs="Arial"/>
          <w:sz w:val="22"/>
          <w:szCs w:val="22"/>
          <w:lang w:val="sv-SE"/>
        </w:rPr>
        <w:t>Jakarta</w:t>
      </w:r>
    </w:p>
    <w:p w14:paraId="03A9D1DF" w14:textId="77777777" w:rsidR="00C17B1C" w:rsidRPr="001A01E7" w:rsidRDefault="00C17B1C" w:rsidP="008F270E">
      <w:pPr>
        <w:tabs>
          <w:tab w:val="left" w:pos="1260"/>
        </w:tabs>
        <w:autoSpaceDE w:val="0"/>
        <w:autoSpaceDN w:val="0"/>
        <w:spacing w:line="276" w:lineRule="auto"/>
        <w:rPr>
          <w:rFonts w:ascii="Arial" w:hAnsi="Arial" w:cs="Arial"/>
          <w:sz w:val="22"/>
          <w:szCs w:val="22"/>
          <w:lang w:val="sv-SE"/>
        </w:rPr>
      </w:pPr>
    </w:p>
    <w:p w14:paraId="24E50D83" w14:textId="77777777" w:rsidR="00C17B1C" w:rsidRPr="001A01E7" w:rsidRDefault="00C17B1C" w:rsidP="00E979EA">
      <w:pPr>
        <w:tabs>
          <w:tab w:val="left" w:pos="1260"/>
        </w:tabs>
        <w:autoSpaceDE w:val="0"/>
        <w:autoSpaceDN w:val="0"/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14:paraId="65A9428D" w14:textId="05E59B1E" w:rsidR="00E979EA" w:rsidRPr="001A01E7" w:rsidRDefault="00E979EA" w:rsidP="00E979EA">
      <w:pPr>
        <w:pStyle w:val="ListParagraph"/>
        <w:numPr>
          <w:ilvl w:val="0"/>
          <w:numId w:val="35"/>
        </w:numPr>
        <w:tabs>
          <w:tab w:val="left" w:pos="1260"/>
        </w:tabs>
        <w:autoSpaceDE w:val="0"/>
        <w:autoSpaceDN w:val="0"/>
        <w:spacing w:line="276" w:lineRule="auto"/>
        <w:ind w:left="426" w:hanging="426"/>
        <w:jc w:val="both"/>
        <w:rPr>
          <w:rFonts w:ascii="Arial" w:hAnsi="Arial" w:cs="Arial"/>
          <w:sz w:val="22"/>
          <w:szCs w:val="22"/>
          <w:lang w:val="id-ID"/>
        </w:rPr>
      </w:pPr>
      <w:r w:rsidRPr="001A01E7">
        <w:rPr>
          <w:rFonts w:ascii="Arial" w:hAnsi="Arial" w:cs="Arial"/>
          <w:sz w:val="22"/>
          <w:szCs w:val="22"/>
          <w:lang w:val="id-ID"/>
        </w:rPr>
        <w:t>Rujukan</w:t>
      </w:r>
      <w:r w:rsidR="00E63752" w:rsidRPr="001A01E7">
        <w:rPr>
          <w:rFonts w:ascii="Arial" w:hAnsi="Arial" w:cs="Arial"/>
          <w:sz w:val="22"/>
          <w:szCs w:val="22"/>
          <w:lang w:val="id-ID"/>
        </w:rPr>
        <w:t>:</w:t>
      </w:r>
    </w:p>
    <w:p w14:paraId="58FBC3D4" w14:textId="6D717592" w:rsidR="00A25B23" w:rsidRPr="001A01E7" w:rsidRDefault="00E63752" w:rsidP="00A25B23">
      <w:pPr>
        <w:pStyle w:val="ListParagraph"/>
        <w:numPr>
          <w:ilvl w:val="0"/>
          <w:numId w:val="37"/>
        </w:numPr>
        <w:autoSpaceDE w:val="0"/>
        <w:autoSpaceDN w:val="0"/>
        <w:spacing w:line="276" w:lineRule="auto"/>
        <w:ind w:left="709" w:hanging="283"/>
        <w:jc w:val="both"/>
        <w:rPr>
          <w:rFonts w:ascii="Arial" w:hAnsi="Arial" w:cs="Arial"/>
          <w:sz w:val="22"/>
          <w:szCs w:val="22"/>
          <w:lang w:val="id-ID"/>
        </w:rPr>
      </w:pPr>
      <w:r w:rsidRPr="001A01E7">
        <w:rPr>
          <w:rFonts w:ascii="Arial" w:hAnsi="Arial" w:cs="Arial"/>
          <w:sz w:val="22"/>
          <w:szCs w:val="22"/>
          <w:lang w:val="id-ID"/>
        </w:rPr>
        <w:t xml:space="preserve">Surat Inspektur Jenderal Nomor : ITJ. KP. 04.01-231 tanggal 25 Mei 2021 hal </w:t>
      </w:r>
      <w:r w:rsidR="00A25B23" w:rsidRPr="001A01E7">
        <w:rPr>
          <w:rFonts w:ascii="Arial" w:hAnsi="Arial" w:cs="Arial"/>
          <w:sz w:val="22"/>
          <w:szCs w:val="22"/>
          <w:lang w:val="id-ID"/>
        </w:rPr>
        <w:t>Permohonan Penerbitan Surat Keputusan Perpindahan Pegawai Inspektorat Jenderal A.</w:t>
      </w:r>
      <w:r w:rsidR="004D777D">
        <w:rPr>
          <w:rFonts w:ascii="Arial" w:hAnsi="Arial" w:cs="Arial"/>
          <w:sz w:val="22"/>
          <w:szCs w:val="22"/>
          <w:lang w:val="id-ID"/>
        </w:rPr>
        <w:t>n. Fitriyah Kusuma Wardani, S.H;</w:t>
      </w:r>
    </w:p>
    <w:p w14:paraId="6900E3D6" w14:textId="096DFAC2" w:rsidR="00E63752" w:rsidRPr="004D777D" w:rsidRDefault="00E63752" w:rsidP="00E63752">
      <w:pPr>
        <w:pStyle w:val="ListParagraph"/>
        <w:numPr>
          <w:ilvl w:val="0"/>
          <w:numId w:val="37"/>
        </w:numPr>
        <w:autoSpaceDE w:val="0"/>
        <w:autoSpaceDN w:val="0"/>
        <w:spacing w:line="276" w:lineRule="auto"/>
        <w:ind w:left="709" w:hanging="283"/>
        <w:jc w:val="both"/>
        <w:rPr>
          <w:rFonts w:ascii="Arial" w:hAnsi="Arial" w:cs="Arial"/>
          <w:sz w:val="22"/>
          <w:szCs w:val="22"/>
          <w:lang w:val="id-ID"/>
        </w:rPr>
      </w:pPr>
      <w:r w:rsidRPr="001A01E7">
        <w:rPr>
          <w:rFonts w:ascii="Arial" w:hAnsi="Arial" w:cs="Arial"/>
          <w:sz w:val="22"/>
          <w:szCs w:val="22"/>
          <w:lang w:val="id-ID"/>
        </w:rPr>
        <w:t>Surat Inspektur Jenderal Nomor : ITJ. KP. 04.01-295 tanggal 7 Juli  2021 hal</w:t>
      </w:r>
      <w:r w:rsidR="00A25B23" w:rsidRPr="001A01E7">
        <w:rPr>
          <w:rFonts w:ascii="Arial" w:hAnsi="Arial" w:cs="Arial"/>
          <w:sz w:val="22"/>
          <w:szCs w:val="22"/>
          <w:lang w:val="id-ID"/>
        </w:rPr>
        <w:t xml:space="preserve"> Permohonan Penerbitan Surat Keputusan Perpindahan Pegawai Inspektorat Jenderal A.n. Nurlita Caesariany Rahardjo, S.Kom</w:t>
      </w:r>
      <w:r w:rsidR="004D777D">
        <w:rPr>
          <w:rFonts w:ascii="Arial" w:hAnsi="Arial" w:cs="Arial"/>
          <w:sz w:val="22"/>
          <w:szCs w:val="22"/>
        </w:rPr>
        <w:t>;</w:t>
      </w:r>
    </w:p>
    <w:p w14:paraId="1C5F2728" w14:textId="4140570B" w:rsidR="004D777D" w:rsidRPr="004D777D" w:rsidRDefault="004D777D" w:rsidP="004D777D">
      <w:pPr>
        <w:pStyle w:val="ListParagraph"/>
        <w:numPr>
          <w:ilvl w:val="0"/>
          <w:numId w:val="37"/>
        </w:numPr>
        <w:autoSpaceDE w:val="0"/>
        <w:autoSpaceDN w:val="0"/>
        <w:spacing w:line="276" w:lineRule="auto"/>
        <w:ind w:left="720" w:hanging="270"/>
        <w:jc w:val="both"/>
        <w:rPr>
          <w:rFonts w:ascii="Arial" w:hAnsi="Arial" w:cs="Arial"/>
          <w:sz w:val="22"/>
          <w:szCs w:val="22"/>
          <w:lang w:val="id-ID"/>
        </w:rPr>
      </w:pPr>
      <w:r w:rsidRPr="001A01E7">
        <w:rPr>
          <w:rFonts w:ascii="Arial" w:hAnsi="Arial" w:cs="Arial"/>
          <w:sz w:val="22"/>
          <w:szCs w:val="22"/>
          <w:lang w:val="id-ID"/>
        </w:rPr>
        <w:t xml:space="preserve">Surat Inspektur Jenderal Nomor : ITJ. </w:t>
      </w:r>
      <w:r>
        <w:rPr>
          <w:rFonts w:ascii="Arial" w:hAnsi="Arial" w:cs="Arial"/>
          <w:sz w:val="22"/>
          <w:szCs w:val="22"/>
        </w:rPr>
        <w:t>UM.01.01-2620</w:t>
      </w:r>
      <w:r w:rsidRPr="001A01E7">
        <w:rPr>
          <w:rFonts w:ascii="Arial" w:hAnsi="Arial" w:cs="Arial"/>
          <w:sz w:val="22"/>
          <w:szCs w:val="22"/>
          <w:lang w:val="id-ID"/>
        </w:rPr>
        <w:t xml:space="preserve"> tanggal </w:t>
      </w:r>
      <w:r>
        <w:rPr>
          <w:rFonts w:ascii="Arial" w:hAnsi="Arial" w:cs="Arial"/>
          <w:sz w:val="22"/>
          <w:szCs w:val="22"/>
        </w:rPr>
        <w:t>13 Juli</w:t>
      </w:r>
      <w:r w:rsidRPr="001A01E7">
        <w:rPr>
          <w:rFonts w:ascii="Arial" w:hAnsi="Arial" w:cs="Arial"/>
          <w:sz w:val="22"/>
          <w:szCs w:val="22"/>
          <w:lang w:val="id-ID"/>
        </w:rPr>
        <w:t xml:space="preserve"> 2021 hal Permohonan Penerbitan Surat Keputusan Perpindahan Pegawai Inspektorat Jenderal A.n. </w:t>
      </w:r>
      <w:r w:rsidRPr="00564DCD">
        <w:rPr>
          <w:rFonts w:ascii="Arial" w:hAnsi="Arial" w:cs="Arial"/>
          <w:sz w:val="22"/>
          <w:szCs w:val="22"/>
          <w:lang w:val="id-ID"/>
        </w:rPr>
        <w:t>Muhammad Mundzir Widjani, S.T</w:t>
      </w:r>
      <w:r>
        <w:rPr>
          <w:rFonts w:ascii="Arial" w:hAnsi="Arial" w:cs="Arial"/>
          <w:sz w:val="22"/>
          <w:szCs w:val="22"/>
        </w:rPr>
        <w:t>;</w:t>
      </w:r>
    </w:p>
    <w:p w14:paraId="29FE5986" w14:textId="6868419F" w:rsidR="00E979EA" w:rsidRPr="001A01E7" w:rsidRDefault="00E63752" w:rsidP="00E63752">
      <w:pPr>
        <w:pStyle w:val="ListParagraph"/>
        <w:numPr>
          <w:ilvl w:val="0"/>
          <w:numId w:val="37"/>
        </w:numPr>
        <w:autoSpaceDE w:val="0"/>
        <w:autoSpaceDN w:val="0"/>
        <w:spacing w:line="276" w:lineRule="auto"/>
        <w:ind w:left="709" w:hanging="283"/>
        <w:jc w:val="both"/>
        <w:rPr>
          <w:rFonts w:ascii="Arial" w:hAnsi="Arial" w:cs="Arial"/>
          <w:sz w:val="22"/>
          <w:szCs w:val="22"/>
          <w:lang w:val="id-ID"/>
        </w:rPr>
      </w:pPr>
      <w:r w:rsidRPr="001A01E7">
        <w:rPr>
          <w:rFonts w:ascii="Arial" w:hAnsi="Arial" w:cs="Arial"/>
          <w:sz w:val="22"/>
          <w:szCs w:val="22"/>
          <w:lang w:val="id-ID"/>
        </w:rPr>
        <w:t>Surat Kepala Biro Kepegawaian Nomor: SEK.2.KP.04.01-935 tanggal 28 September 2021 hal Tanggapan Permohonan Pindah Tugas Pegawai a.n. Fitriyah Kusuma Wardani, S.H. dkk</w:t>
      </w:r>
    </w:p>
    <w:p w14:paraId="3B0C4E3D" w14:textId="3A256C0F" w:rsidR="006E65C9" w:rsidRPr="001A01E7" w:rsidRDefault="000B5101" w:rsidP="00E979EA">
      <w:pPr>
        <w:pStyle w:val="ListParagraph"/>
        <w:numPr>
          <w:ilvl w:val="0"/>
          <w:numId w:val="35"/>
        </w:numPr>
        <w:tabs>
          <w:tab w:val="left" w:pos="1260"/>
        </w:tabs>
        <w:autoSpaceDE w:val="0"/>
        <w:autoSpaceDN w:val="0"/>
        <w:spacing w:line="276" w:lineRule="auto"/>
        <w:ind w:left="426" w:hanging="426"/>
        <w:jc w:val="both"/>
        <w:rPr>
          <w:rFonts w:ascii="Arial" w:hAnsi="Arial" w:cs="Arial"/>
          <w:sz w:val="22"/>
          <w:szCs w:val="22"/>
          <w:lang w:val="id-ID"/>
        </w:rPr>
      </w:pPr>
      <w:r w:rsidRPr="001A01E7">
        <w:rPr>
          <w:rFonts w:ascii="Arial" w:hAnsi="Arial" w:cs="Arial"/>
          <w:sz w:val="22"/>
          <w:szCs w:val="22"/>
          <w:lang w:val="id-ID"/>
        </w:rPr>
        <w:t>Me</w:t>
      </w:r>
      <w:r w:rsidR="00CE0EC7" w:rsidRPr="001A01E7">
        <w:rPr>
          <w:rFonts w:ascii="Arial" w:hAnsi="Arial" w:cs="Arial"/>
          <w:sz w:val="22"/>
          <w:szCs w:val="22"/>
          <w:lang w:val="id-ID"/>
        </w:rPr>
        <w:t>nindaklanjuti</w:t>
      </w:r>
      <w:r w:rsidRPr="001A01E7">
        <w:rPr>
          <w:rFonts w:ascii="Arial" w:hAnsi="Arial" w:cs="Arial"/>
          <w:sz w:val="22"/>
          <w:szCs w:val="22"/>
          <w:lang w:val="id-ID"/>
        </w:rPr>
        <w:t xml:space="preserve"> </w:t>
      </w:r>
      <w:r w:rsidR="00D76D4B" w:rsidRPr="001A01E7">
        <w:rPr>
          <w:rFonts w:ascii="Arial" w:hAnsi="Arial" w:cs="Arial"/>
          <w:sz w:val="22"/>
          <w:szCs w:val="22"/>
          <w:lang w:val="id-ID"/>
        </w:rPr>
        <w:t>Surat Kepala Biro Kepegawaian Nomor: SEK.2.KP.04.01-935 tanggal 28 September 2021 hal Tanggapan Permohonan Pindah Tugas Pegawai a.n. Fitriyah Kusuma Wardani, S.H. dkk</w:t>
      </w:r>
      <w:r w:rsidR="006F6B06" w:rsidRPr="001A01E7">
        <w:rPr>
          <w:rFonts w:ascii="Arial" w:hAnsi="Arial" w:cs="Arial"/>
          <w:sz w:val="22"/>
          <w:szCs w:val="22"/>
          <w:lang w:val="id-ID"/>
        </w:rPr>
        <w:t xml:space="preserve">, bersama ini </w:t>
      </w:r>
      <w:r w:rsidR="00981082" w:rsidRPr="001A01E7">
        <w:rPr>
          <w:rFonts w:ascii="Arial" w:hAnsi="Arial" w:cs="Arial"/>
          <w:sz w:val="22"/>
          <w:szCs w:val="22"/>
          <w:lang w:val="id-ID"/>
        </w:rPr>
        <w:t xml:space="preserve">kami </w:t>
      </w:r>
      <w:r w:rsidR="006F6B06" w:rsidRPr="001A01E7">
        <w:rPr>
          <w:rFonts w:ascii="Arial" w:hAnsi="Arial" w:cs="Arial"/>
          <w:sz w:val="22"/>
          <w:szCs w:val="22"/>
          <w:lang w:val="id-ID"/>
        </w:rPr>
        <w:t xml:space="preserve">sampaikan </w:t>
      </w:r>
      <w:r w:rsidR="00823A07" w:rsidRPr="001A01E7">
        <w:rPr>
          <w:rFonts w:ascii="Arial" w:hAnsi="Arial" w:cs="Arial"/>
          <w:sz w:val="22"/>
          <w:szCs w:val="22"/>
          <w:lang w:val="id-ID"/>
        </w:rPr>
        <w:t xml:space="preserve">permohonan </w:t>
      </w:r>
      <w:r w:rsidR="00815F19" w:rsidRPr="001A01E7">
        <w:rPr>
          <w:rFonts w:ascii="Arial" w:hAnsi="Arial" w:cs="Arial"/>
          <w:sz w:val="22"/>
          <w:szCs w:val="22"/>
          <w:lang w:val="id-ID"/>
        </w:rPr>
        <w:t xml:space="preserve">kembali </w:t>
      </w:r>
      <w:r w:rsidR="00823A07" w:rsidRPr="001A01E7">
        <w:rPr>
          <w:rFonts w:ascii="Arial" w:hAnsi="Arial" w:cs="Arial"/>
          <w:sz w:val="22"/>
          <w:szCs w:val="22"/>
          <w:lang w:val="id-ID"/>
        </w:rPr>
        <w:t xml:space="preserve">untuk </w:t>
      </w:r>
      <w:r w:rsidR="003043F9">
        <w:rPr>
          <w:rFonts w:ascii="Arial" w:hAnsi="Arial" w:cs="Arial"/>
          <w:sz w:val="22"/>
          <w:szCs w:val="22"/>
        </w:rPr>
        <w:t xml:space="preserve">Peninjauan Kembali </w:t>
      </w:r>
      <w:r w:rsidR="003043F9" w:rsidRPr="001A01E7">
        <w:rPr>
          <w:rFonts w:ascii="Arial" w:hAnsi="Arial" w:cs="Arial"/>
          <w:sz w:val="22"/>
          <w:szCs w:val="22"/>
          <w:lang w:val="id-ID"/>
        </w:rPr>
        <w:t xml:space="preserve">Surat Keputusan Perpindahan </w:t>
      </w:r>
      <w:r w:rsidR="00823A07" w:rsidRPr="001A01E7">
        <w:rPr>
          <w:rFonts w:ascii="Arial" w:hAnsi="Arial" w:cs="Arial"/>
          <w:sz w:val="22"/>
          <w:szCs w:val="22"/>
          <w:lang w:val="id-ID"/>
        </w:rPr>
        <w:t xml:space="preserve">Pegawai Inspektorat Jenderal </w:t>
      </w:r>
      <w:r w:rsidR="00CC5155">
        <w:rPr>
          <w:rFonts w:ascii="Arial" w:hAnsi="Arial" w:cs="Arial"/>
          <w:sz w:val="22"/>
          <w:szCs w:val="22"/>
          <w:lang w:val="id-ID"/>
        </w:rPr>
        <w:t>a</w:t>
      </w:r>
      <w:r w:rsidR="00823A07" w:rsidRPr="001A01E7">
        <w:rPr>
          <w:rFonts w:ascii="Arial" w:hAnsi="Arial" w:cs="Arial"/>
          <w:sz w:val="22"/>
          <w:szCs w:val="22"/>
          <w:lang w:val="id-ID"/>
        </w:rPr>
        <w:t>.n</w:t>
      </w:r>
      <w:r w:rsidR="004D777D">
        <w:rPr>
          <w:rFonts w:ascii="Arial" w:hAnsi="Arial" w:cs="Arial"/>
          <w:sz w:val="22"/>
          <w:szCs w:val="22"/>
          <w:lang w:val="id-ID"/>
        </w:rPr>
        <w:t xml:space="preserve">. Fitriyah Kusuma Wardani, S.H., </w:t>
      </w:r>
      <w:r w:rsidR="00823A07" w:rsidRPr="001A01E7">
        <w:rPr>
          <w:rFonts w:ascii="Arial" w:hAnsi="Arial" w:cs="Arial"/>
          <w:sz w:val="22"/>
          <w:szCs w:val="22"/>
          <w:lang w:val="id-ID"/>
        </w:rPr>
        <w:t>Nurlita Caesariany Rahardjo, S.Kom</w:t>
      </w:r>
      <w:r w:rsidR="004D777D">
        <w:rPr>
          <w:rFonts w:ascii="Arial" w:hAnsi="Arial" w:cs="Arial"/>
          <w:sz w:val="22"/>
          <w:szCs w:val="22"/>
        </w:rPr>
        <w:t>, dan Muhammad Mundzir Widjani, S.T.,</w:t>
      </w:r>
      <w:r w:rsidR="006E65C9" w:rsidRPr="001A01E7">
        <w:rPr>
          <w:rFonts w:ascii="Arial" w:hAnsi="Arial" w:cs="Arial"/>
          <w:sz w:val="22"/>
          <w:szCs w:val="22"/>
          <w:lang w:val="id-ID"/>
        </w:rPr>
        <w:t xml:space="preserve"> dengan pertimbangan bahwa:</w:t>
      </w:r>
    </w:p>
    <w:p w14:paraId="357EF2FF" w14:textId="2BBA97BD" w:rsidR="003043F9" w:rsidRDefault="003043F9" w:rsidP="003043F9">
      <w:pPr>
        <w:pStyle w:val="Default"/>
        <w:numPr>
          <w:ilvl w:val="0"/>
          <w:numId w:val="31"/>
        </w:numPr>
        <w:spacing w:after="120" w:line="276" w:lineRule="auto"/>
        <w:ind w:left="709" w:hanging="142"/>
        <w:jc w:val="both"/>
        <w:rPr>
          <w:color w:val="auto"/>
          <w:sz w:val="22"/>
          <w:szCs w:val="22"/>
          <w:lang w:val="id-ID"/>
        </w:rPr>
      </w:pPr>
      <w:r w:rsidRPr="001A01E7">
        <w:rPr>
          <w:color w:val="auto"/>
          <w:sz w:val="22"/>
          <w:szCs w:val="22"/>
          <w:lang w:val="id-ID"/>
        </w:rPr>
        <w:t xml:space="preserve">Yang bersangkutan (formasi CPNS </w:t>
      </w:r>
      <w:r>
        <w:rPr>
          <w:color w:val="auto"/>
          <w:sz w:val="22"/>
          <w:szCs w:val="22"/>
          <w:lang w:val="id-ID"/>
        </w:rPr>
        <w:t xml:space="preserve">Angkatan 2017 </w:t>
      </w:r>
      <w:r w:rsidRPr="001A01E7">
        <w:rPr>
          <w:color w:val="auto"/>
          <w:sz w:val="22"/>
          <w:szCs w:val="22"/>
          <w:lang w:val="id-ID"/>
        </w:rPr>
        <w:t>dari formasi Sarjana) tidak terikat surat perjanjian/kontrak kedinasan yang menyatakan bahwa 10 (sepuluh) tahun tidak boleh mengajukan pindah (Surat Sekretaris Jenderal tanggal 7 November 2017 hal Pengumuman Kelulusan Pengumuman Hasil Akhir Seleksi CPNS di Lingkungan Kementerian Hukum dan HAM TA.2017 dan Syarat Pemberkasan/format surat pernyataan terlampir) ;</w:t>
      </w:r>
    </w:p>
    <w:p w14:paraId="3704FB20" w14:textId="74514FBB" w:rsidR="009C0B5F" w:rsidRPr="001A01E7" w:rsidRDefault="00B15184" w:rsidP="009C0B5F">
      <w:pPr>
        <w:pStyle w:val="Default"/>
        <w:numPr>
          <w:ilvl w:val="0"/>
          <w:numId w:val="31"/>
        </w:numPr>
        <w:spacing w:after="120" w:line="276" w:lineRule="auto"/>
        <w:ind w:left="709" w:hanging="142"/>
        <w:jc w:val="both"/>
        <w:rPr>
          <w:color w:val="auto"/>
          <w:sz w:val="22"/>
          <w:szCs w:val="22"/>
          <w:lang w:val="id-ID"/>
        </w:rPr>
      </w:pPr>
      <w:r>
        <w:rPr>
          <w:color w:val="auto"/>
          <w:sz w:val="22"/>
          <w:szCs w:val="22"/>
        </w:rPr>
        <w:t xml:space="preserve">Berkaitan dengan pernyataan pada poin di atas serta </w:t>
      </w:r>
      <w:r w:rsidR="00C47144" w:rsidRPr="001A01E7">
        <w:rPr>
          <w:color w:val="auto"/>
          <w:sz w:val="22"/>
          <w:szCs w:val="22"/>
          <w:lang w:val="id-ID"/>
        </w:rPr>
        <w:t xml:space="preserve">Surat </w:t>
      </w:r>
      <w:r w:rsidRPr="001A01E7">
        <w:rPr>
          <w:sz w:val="22"/>
          <w:szCs w:val="22"/>
          <w:lang w:val="id-ID"/>
        </w:rPr>
        <w:t>Kepala Biro Kepegawaian Nomor: SEK.2.KP.04.01-</w:t>
      </w:r>
      <w:r>
        <w:rPr>
          <w:sz w:val="22"/>
          <w:szCs w:val="22"/>
        </w:rPr>
        <w:t xml:space="preserve">935 </w:t>
      </w:r>
      <w:r w:rsidR="004823CD">
        <w:rPr>
          <w:sz w:val="22"/>
          <w:szCs w:val="22"/>
        </w:rPr>
        <w:t xml:space="preserve">poin nomor 4 </w:t>
      </w:r>
      <w:r>
        <w:rPr>
          <w:sz w:val="22"/>
          <w:szCs w:val="22"/>
        </w:rPr>
        <w:t>yang menyatakan bahwa “</w:t>
      </w:r>
      <w:r w:rsidRPr="004823CD">
        <w:rPr>
          <w:i/>
          <w:iCs/>
          <w:sz w:val="22"/>
          <w:szCs w:val="22"/>
        </w:rPr>
        <w:t xml:space="preserve">formasi CPNS 2017 </w:t>
      </w:r>
      <w:r w:rsidR="004823CD" w:rsidRPr="004823CD">
        <w:rPr>
          <w:i/>
          <w:iCs/>
          <w:sz w:val="22"/>
          <w:szCs w:val="22"/>
        </w:rPr>
        <w:t>dapat dilakukan pemindahan hanya pada satu unit atau satu kantor wilayah yang sama, dengan memperhatikan jumlah formasi pegawai serta tidak mengubah jabatan</w:t>
      </w:r>
      <w:r>
        <w:rPr>
          <w:sz w:val="22"/>
          <w:szCs w:val="22"/>
        </w:rPr>
        <w:t>”</w:t>
      </w:r>
      <w:r w:rsidR="004823CD">
        <w:rPr>
          <w:sz w:val="22"/>
          <w:szCs w:val="22"/>
        </w:rPr>
        <w:t xml:space="preserve"> adalah</w:t>
      </w:r>
      <w:r>
        <w:rPr>
          <w:sz w:val="22"/>
          <w:szCs w:val="22"/>
        </w:rPr>
        <w:t xml:space="preserve"> </w:t>
      </w:r>
      <w:r w:rsidR="00C47144" w:rsidRPr="001A01E7">
        <w:rPr>
          <w:color w:val="auto"/>
          <w:sz w:val="22"/>
          <w:szCs w:val="22"/>
          <w:lang w:val="id-ID"/>
        </w:rPr>
        <w:t>bersifat kebijakan tanpa a</w:t>
      </w:r>
      <w:r w:rsidR="001A01E7" w:rsidRPr="001A01E7">
        <w:rPr>
          <w:color w:val="auto"/>
          <w:sz w:val="22"/>
          <w:szCs w:val="22"/>
          <w:lang w:val="id-ID"/>
        </w:rPr>
        <w:t xml:space="preserve">danya dasar hukum </w:t>
      </w:r>
      <w:r w:rsidR="009C0B5F" w:rsidRPr="001A01E7">
        <w:rPr>
          <w:color w:val="auto"/>
          <w:sz w:val="22"/>
          <w:szCs w:val="22"/>
          <w:lang w:val="id-ID"/>
        </w:rPr>
        <w:t>mengikat</w:t>
      </w:r>
      <w:r w:rsidR="004823CD">
        <w:rPr>
          <w:color w:val="auto"/>
          <w:sz w:val="22"/>
          <w:szCs w:val="22"/>
        </w:rPr>
        <w:t xml:space="preserve"> yang dibuktikan</w:t>
      </w:r>
      <w:r w:rsidR="0014765C">
        <w:rPr>
          <w:color w:val="auto"/>
          <w:sz w:val="22"/>
          <w:szCs w:val="22"/>
        </w:rPr>
        <w:t xml:space="preserve"> </w:t>
      </w:r>
      <w:r w:rsidR="009C0B5F" w:rsidRPr="001A01E7">
        <w:rPr>
          <w:color w:val="auto"/>
          <w:sz w:val="22"/>
          <w:szCs w:val="22"/>
        </w:rPr>
        <w:t>dengan adanya kepindahan</w:t>
      </w:r>
      <w:r w:rsidR="009C0B5F" w:rsidRPr="001A01E7">
        <w:rPr>
          <w:color w:val="auto"/>
          <w:sz w:val="22"/>
          <w:szCs w:val="22"/>
          <w:lang w:val="id-ID"/>
        </w:rPr>
        <w:t xml:space="preserve"> beberapa pegawai Kementerian Hukum dan HAM angkatan 2017 yang sudah pindah</w:t>
      </w:r>
      <w:r w:rsidR="00F173FC">
        <w:rPr>
          <w:color w:val="auto"/>
          <w:sz w:val="22"/>
          <w:szCs w:val="22"/>
          <w:lang w:val="id-ID"/>
        </w:rPr>
        <w:t>,</w:t>
      </w:r>
      <w:r w:rsidR="009C0B5F" w:rsidRPr="001A01E7">
        <w:rPr>
          <w:color w:val="auto"/>
          <w:sz w:val="22"/>
          <w:szCs w:val="22"/>
        </w:rPr>
        <w:t xml:space="preserve"> yaitu: </w:t>
      </w:r>
    </w:p>
    <w:p w14:paraId="5522BEE2" w14:textId="6C6D4FFA" w:rsidR="009C0B5F" w:rsidRPr="001A01E7" w:rsidRDefault="009C0B5F" w:rsidP="003043F9">
      <w:pPr>
        <w:pStyle w:val="Default"/>
        <w:numPr>
          <w:ilvl w:val="0"/>
          <w:numId w:val="34"/>
        </w:numPr>
        <w:spacing w:after="120" w:line="276" w:lineRule="auto"/>
        <w:ind w:left="1418" w:hanging="414"/>
        <w:jc w:val="both"/>
        <w:rPr>
          <w:color w:val="auto"/>
          <w:sz w:val="22"/>
          <w:szCs w:val="22"/>
          <w:lang w:val="id-ID"/>
        </w:rPr>
      </w:pPr>
      <w:r w:rsidRPr="001A01E7">
        <w:rPr>
          <w:color w:val="auto"/>
          <w:sz w:val="22"/>
          <w:szCs w:val="22"/>
          <w:lang w:val="id-ID"/>
        </w:rPr>
        <w:lastRenderedPageBreak/>
        <w:t>a.n. Helfa Kustina, S.E</w:t>
      </w:r>
      <w:r w:rsidR="004823CD">
        <w:rPr>
          <w:color w:val="auto"/>
          <w:sz w:val="22"/>
          <w:szCs w:val="22"/>
        </w:rPr>
        <w:t>.</w:t>
      </w:r>
      <w:r w:rsidRPr="001A01E7">
        <w:rPr>
          <w:color w:val="auto"/>
          <w:sz w:val="22"/>
          <w:szCs w:val="22"/>
        </w:rPr>
        <w:t>, NIP</w:t>
      </w:r>
      <w:r w:rsidRPr="001A01E7">
        <w:rPr>
          <w:color w:val="auto"/>
          <w:sz w:val="22"/>
          <w:szCs w:val="22"/>
          <w:lang w:val="id-ID"/>
        </w:rPr>
        <w:t xml:space="preserve"> </w:t>
      </w:r>
      <w:r w:rsidRPr="001A01E7">
        <w:rPr>
          <w:color w:val="auto"/>
          <w:sz w:val="22"/>
          <w:szCs w:val="22"/>
        </w:rPr>
        <w:t xml:space="preserve">19890606 201712 2 001 </w:t>
      </w:r>
      <w:r w:rsidRPr="001A01E7">
        <w:rPr>
          <w:color w:val="auto"/>
          <w:sz w:val="22"/>
          <w:szCs w:val="22"/>
          <w:lang w:val="id-ID"/>
        </w:rPr>
        <w:t>dari Direktorat Jenderal Pemasyarakatan ke Kanwil Kementerian Hukum dan HAM Kepulauan Riau</w:t>
      </w:r>
      <w:r w:rsidRPr="001A01E7">
        <w:rPr>
          <w:color w:val="auto"/>
          <w:sz w:val="22"/>
          <w:szCs w:val="22"/>
        </w:rPr>
        <w:t>;</w:t>
      </w:r>
      <w:r w:rsidRPr="001A01E7">
        <w:rPr>
          <w:color w:val="auto"/>
          <w:sz w:val="22"/>
          <w:szCs w:val="22"/>
          <w:lang w:val="id-ID"/>
        </w:rPr>
        <w:t xml:space="preserve"> </w:t>
      </w:r>
    </w:p>
    <w:p w14:paraId="3101D026" w14:textId="521E2FA8" w:rsidR="009C0B5F" w:rsidRPr="001A01E7" w:rsidRDefault="009C0B5F" w:rsidP="009C0B5F">
      <w:pPr>
        <w:pStyle w:val="Default"/>
        <w:numPr>
          <w:ilvl w:val="0"/>
          <w:numId w:val="34"/>
        </w:numPr>
        <w:spacing w:after="120" w:line="276" w:lineRule="auto"/>
        <w:ind w:left="1418" w:hanging="425"/>
        <w:jc w:val="both"/>
        <w:rPr>
          <w:color w:val="auto"/>
          <w:sz w:val="22"/>
          <w:szCs w:val="22"/>
          <w:lang w:val="id-ID"/>
        </w:rPr>
      </w:pPr>
      <w:r w:rsidRPr="001A01E7">
        <w:rPr>
          <w:color w:val="auto"/>
          <w:sz w:val="22"/>
          <w:szCs w:val="22"/>
          <w:lang w:val="id-ID"/>
        </w:rPr>
        <w:t xml:space="preserve">a.n. </w:t>
      </w:r>
      <w:r w:rsidRPr="001A01E7">
        <w:rPr>
          <w:color w:val="auto"/>
          <w:sz w:val="22"/>
          <w:szCs w:val="22"/>
        </w:rPr>
        <w:t xml:space="preserve">Nurul Fadilla Sukran, NIP 19910908 201712 2 001 </w:t>
      </w:r>
      <w:r w:rsidRPr="001A01E7">
        <w:rPr>
          <w:color w:val="auto"/>
          <w:sz w:val="22"/>
          <w:szCs w:val="22"/>
          <w:lang w:val="id-ID"/>
        </w:rPr>
        <w:t>dari Direktorat Jenderal HAM ke Kanwil Kementerian Hukum dan HAM Sumatera Barat</w:t>
      </w:r>
      <w:r w:rsidR="001A01E7" w:rsidRPr="001A01E7">
        <w:rPr>
          <w:color w:val="auto"/>
          <w:sz w:val="22"/>
          <w:szCs w:val="22"/>
          <w:lang w:val="id-ID"/>
        </w:rPr>
        <w:t>;</w:t>
      </w:r>
    </w:p>
    <w:p w14:paraId="2D9B18CC" w14:textId="38A20D53" w:rsidR="009C0B5F" w:rsidRPr="001A01E7" w:rsidRDefault="009C0B5F" w:rsidP="009C0B5F">
      <w:pPr>
        <w:pStyle w:val="Default"/>
        <w:numPr>
          <w:ilvl w:val="0"/>
          <w:numId w:val="34"/>
        </w:numPr>
        <w:spacing w:after="120" w:line="276" w:lineRule="auto"/>
        <w:ind w:left="1418" w:hanging="425"/>
        <w:jc w:val="both"/>
        <w:rPr>
          <w:color w:val="auto"/>
          <w:sz w:val="22"/>
          <w:szCs w:val="22"/>
          <w:lang w:val="id-ID"/>
        </w:rPr>
      </w:pPr>
      <w:r w:rsidRPr="001A01E7">
        <w:rPr>
          <w:color w:val="auto"/>
          <w:sz w:val="22"/>
          <w:szCs w:val="22"/>
          <w:lang w:val="id-ID"/>
        </w:rPr>
        <w:t>a.n. Ahmad I</w:t>
      </w:r>
      <w:r w:rsidR="001A01E7" w:rsidRPr="001A01E7">
        <w:rPr>
          <w:color w:val="auto"/>
          <w:sz w:val="22"/>
          <w:szCs w:val="22"/>
        </w:rPr>
        <w:t>r</w:t>
      </w:r>
      <w:r w:rsidRPr="001A01E7">
        <w:rPr>
          <w:color w:val="auto"/>
          <w:sz w:val="22"/>
          <w:szCs w:val="22"/>
          <w:lang w:val="id-ID"/>
        </w:rPr>
        <w:t>syadi Nur S.E.</w:t>
      </w:r>
      <w:r w:rsidR="004823CD">
        <w:rPr>
          <w:color w:val="auto"/>
          <w:sz w:val="22"/>
          <w:szCs w:val="22"/>
        </w:rPr>
        <w:t>,</w:t>
      </w:r>
      <w:r w:rsidRPr="001A01E7">
        <w:rPr>
          <w:color w:val="auto"/>
          <w:sz w:val="22"/>
          <w:szCs w:val="22"/>
          <w:lang w:val="id-ID"/>
        </w:rPr>
        <w:t xml:space="preserve"> </w:t>
      </w:r>
      <w:r w:rsidR="001A01E7" w:rsidRPr="001A01E7">
        <w:rPr>
          <w:color w:val="auto"/>
          <w:sz w:val="22"/>
          <w:szCs w:val="22"/>
        </w:rPr>
        <w:t xml:space="preserve">NIP 19881116 201712 1 002 </w:t>
      </w:r>
      <w:r w:rsidRPr="001A01E7">
        <w:rPr>
          <w:color w:val="auto"/>
          <w:sz w:val="22"/>
          <w:szCs w:val="22"/>
          <w:lang w:val="id-ID"/>
        </w:rPr>
        <w:t xml:space="preserve">dari Kanim Kelas II </w:t>
      </w:r>
      <w:r w:rsidR="001A01E7" w:rsidRPr="001A01E7">
        <w:rPr>
          <w:color w:val="auto"/>
          <w:sz w:val="22"/>
          <w:szCs w:val="22"/>
        </w:rPr>
        <w:t xml:space="preserve">TPI </w:t>
      </w:r>
      <w:r w:rsidRPr="001A01E7">
        <w:rPr>
          <w:color w:val="auto"/>
          <w:sz w:val="22"/>
          <w:szCs w:val="22"/>
          <w:lang w:val="id-ID"/>
        </w:rPr>
        <w:t>Maum</w:t>
      </w:r>
      <w:r w:rsidR="001A01E7" w:rsidRPr="001A01E7">
        <w:rPr>
          <w:color w:val="auto"/>
          <w:sz w:val="22"/>
          <w:szCs w:val="22"/>
          <w:lang w:val="id-ID"/>
        </w:rPr>
        <w:t>ere ke Direktorat Jenderal Imig</w:t>
      </w:r>
      <w:r w:rsidRPr="001A01E7">
        <w:rPr>
          <w:color w:val="auto"/>
          <w:sz w:val="22"/>
          <w:szCs w:val="22"/>
          <w:lang w:val="id-ID"/>
        </w:rPr>
        <w:t>r</w:t>
      </w:r>
      <w:r w:rsidR="001A01E7" w:rsidRPr="001A01E7">
        <w:rPr>
          <w:color w:val="auto"/>
          <w:sz w:val="22"/>
          <w:szCs w:val="22"/>
        </w:rPr>
        <w:t>a</w:t>
      </w:r>
      <w:r w:rsidRPr="001A01E7">
        <w:rPr>
          <w:color w:val="auto"/>
          <w:sz w:val="22"/>
          <w:szCs w:val="22"/>
          <w:lang w:val="id-ID"/>
        </w:rPr>
        <w:t xml:space="preserve">si </w:t>
      </w:r>
      <w:r w:rsidR="001A01E7" w:rsidRPr="001A01E7">
        <w:rPr>
          <w:color w:val="auto"/>
          <w:sz w:val="22"/>
          <w:szCs w:val="22"/>
        </w:rPr>
        <w:t>(</w:t>
      </w:r>
      <w:r w:rsidRPr="001A01E7">
        <w:rPr>
          <w:color w:val="auto"/>
          <w:sz w:val="22"/>
          <w:szCs w:val="22"/>
          <w:lang w:val="id-ID"/>
        </w:rPr>
        <w:t>yang bersangkutan adalah Analis Keimigrasian Pertama dan menandatangani perjanjian tid</w:t>
      </w:r>
      <w:r w:rsidR="001A01E7" w:rsidRPr="001A01E7">
        <w:rPr>
          <w:color w:val="auto"/>
          <w:sz w:val="22"/>
          <w:szCs w:val="22"/>
          <w:lang w:val="id-ID"/>
        </w:rPr>
        <w:t>ak boleh pindah selama 10 tahun)</w:t>
      </w:r>
      <w:r w:rsidR="001A01E7" w:rsidRPr="001A01E7">
        <w:rPr>
          <w:color w:val="auto"/>
          <w:sz w:val="22"/>
          <w:szCs w:val="22"/>
        </w:rPr>
        <w:t>.</w:t>
      </w:r>
    </w:p>
    <w:p w14:paraId="08F25308" w14:textId="060E44AD" w:rsidR="009C0B5F" w:rsidRDefault="001A01E7" w:rsidP="001A01E7">
      <w:pPr>
        <w:pStyle w:val="Default"/>
        <w:spacing w:after="120" w:line="276" w:lineRule="auto"/>
        <w:ind w:left="709"/>
        <w:jc w:val="both"/>
        <w:rPr>
          <w:color w:val="auto"/>
          <w:sz w:val="22"/>
          <w:szCs w:val="22"/>
        </w:rPr>
      </w:pPr>
      <w:r w:rsidRPr="001A01E7">
        <w:rPr>
          <w:color w:val="auto"/>
          <w:sz w:val="22"/>
          <w:szCs w:val="22"/>
        </w:rPr>
        <w:t>Kepindahan nama-nama tersebut di atas menunjukkan bahwa kebijakan pada poin no</w:t>
      </w:r>
      <w:r w:rsidR="004823CD">
        <w:rPr>
          <w:color w:val="auto"/>
          <w:sz w:val="22"/>
          <w:szCs w:val="22"/>
        </w:rPr>
        <w:t>mor</w:t>
      </w:r>
      <w:r w:rsidRPr="001A01E7">
        <w:rPr>
          <w:color w:val="auto"/>
          <w:sz w:val="22"/>
          <w:szCs w:val="22"/>
        </w:rPr>
        <w:t xml:space="preserve"> 4 dalam surat tersebut </w:t>
      </w:r>
      <w:r w:rsidR="00FA3F12">
        <w:rPr>
          <w:color w:val="auto"/>
          <w:sz w:val="22"/>
          <w:szCs w:val="22"/>
        </w:rPr>
        <w:t>tidak berlaku mutlak</w:t>
      </w:r>
      <w:r w:rsidR="00BF53A8">
        <w:rPr>
          <w:color w:val="auto"/>
          <w:sz w:val="22"/>
          <w:szCs w:val="22"/>
        </w:rPr>
        <w:t>;</w:t>
      </w:r>
    </w:p>
    <w:p w14:paraId="2141376A" w14:textId="77777777" w:rsidR="00B15184" w:rsidRPr="003043F9" w:rsidRDefault="00B15184" w:rsidP="00B15184">
      <w:pPr>
        <w:pStyle w:val="Default"/>
        <w:numPr>
          <w:ilvl w:val="0"/>
          <w:numId w:val="31"/>
        </w:numPr>
        <w:tabs>
          <w:tab w:val="left" w:pos="709"/>
        </w:tabs>
        <w:spacing w:after="120" w:line="276" w:lineRule="auto"/>
        <w:ind w:left="709" w:hanging="142"/>
        <w:jc w:val="both"/>
        <w:rPr>
          <w:color w:val="auto"/>
          <w:sz w:val="22"/>
          <w:szCs w:val="22"/>
          <w:lang w:val="id-ID"/>
        </w:rPr>
      </w:pPr>
      <w:r>
        <w:rPr>
          <w:color w:val="auto"/>
          <w:sz w:val="22"/>
          <w:szCs w:val="22"/>
          <w:lang w:val="id-ID"/>
        </w:rPr>
        <w:t>K</w:t>
      </w:r>
      <w:r w:rsidRPr="001A01E7">
        <w:rPr>
          <w:color w:val="auto"/>
          <w:sz w:val="22"/>
          <w:szCs w:val="22"/>
        </w:rPr>
        <w:t xml:space="preserve">antor Wilayah sebagai unit yang dituju oleh yang bersangkutan telah memberikan pernyataan untuk menerima kepindahan tersebut. Sehingga dapat dipastikan bahwa kepindahan yang bersangkutan </w:t>
      </w:r>
      <w:r w:rsidRPr="001A01E7">
        <w:rPr>
          <w:color w:val="auto"/>
          <w:sz w:val="22"/>
          <w:szCs w:val="22"/>
          <w:lang w:val="id-ID"/>
        </w:rPr>
        <w:t>tidak mempengaruhi tugas dan fungsi Inspektorat Jenderal</w:t>
      </w:r>
      <w:r w:rsidRPr="001A01E7">
        <w:rPr>
          <w:color w:val="auto"/>
          <w:sz w:val="22"/>
          <w:szCs w:val="22"/>
        </w:rPr>
        <w:t xml:space="preserve"> dan dapat membawa manfaat bagi Kantor Wilayah yang dituju dalam satu lingkup </w:t>
      </w:r>
      <w:r w:rsidRPr="001A01E7">
        <w:rPr>
          <w:color w:val="auto"/>
          <w:sz w:val="22"/>
          <w:szCs w:val="22"/>
          <w:lang w:val="id-ID"/>
        </w:rPr>
        <w:t>Kementerian Hukum dan HAM;</w:t>
      </w:r>
    </w:p>
    <w:p w14:paraId="7C6CEF81" w14:textId="0BE48E3D" w:rsidR="00C47144" w:rsidRPr="001A01E7" w:rsidRDefault="00EC2EC4" w:rsidP="001A01E7">
      <w:pPr>
        <w:pStyle w:val="Default"/>
        <w:numPr>
          <w:ilvl w:val="0"/>
          <w:numId w:val="31"/>
        </w:numPr>
        <w:spacing w:after="120" w:line="276" w:lineRule="auto"/>
        <w:ind w:left="709" w:hanging="142"/>
        <w:jc w:val="both"/>
        <w:rPr>
          <w:color w:val="auto"/>
          <w:sz w:val="22"/>
          <w:szCs w:val="22"/>
          <w:lang w:val="id-ID"/>
        </w:rPr>
      </w:pPr>
      <w:r w:rsidRPr="001A01E7">
        <w:rPr>
          <w:color w:val="auto"/>
          <w:sz w:val="22"/>
          <w:szCs w:val="22"/>
          <w:lang w:val="id-ID"/>
        </w:rPr>
        <w:t xml:space="preserve">Alasan </w:t>
      </w:r>
      <w:r w:rsidR="00C47144" w:rsidRPr="001A01E7">
        <w:rPr>
          <w:color w:val="auto"/>
          <w:sz w:val="22"/>
          <w:szCs w:val="22"/>
          <w:lang w:val="id-ID"/>
        </w:rPr>
        <w:t>kemanusiaan demi penyatuan keluarga dari seorang istri dan ibu,</w:t>
      </w:r>
      <w:r w:rsidR="004D777D">
        <w:rPr>
          <w:color w:val="auto"/>
          <w:sz w:val="22"/>
          <w:szCs w:val="22"/>
        </w:rPr>
        <w:t xml:space="preserve"> serta seorang suami dan ayah. Hal ini demi</w:t>
      </w:r>
      <w:r w:rsidR="00C47144" w:rsidRPr="001A01E7">
        <w:rPr>
          <w:color w:val="auto"/>
          <w:sz w:val="22"/>
          <w:szCs w:val="22"/>
          <w:lang w:val="id-ID"/>
        </w:rPr>
        <w:t xml:space="preserve"> </w:t>
      </w:r>
      <w:r w:rsidR="004823CD">
        <w:rPr>
          <w:color w:val="auto"/>
          <w:sz w:val="22"/>
          <w:szCs w:val="22"/>
        </w:rPr>
        <w:t xml:space="preserve">menjaga keutuhan rumah tangga </w:t>
      </w:r>
      <w:r w:rsidR="009B3536">
        <w:rPr>
          <w:color w:val="auto"/>
          <w:sz w:val="22"/>
          <w:szCs w:val="22"/>
        </w:rPr>
        <w:t xml:space="preserve">dan </w:t>
      </w:r>
      <w:r w:rsidR="00C47144" w:rsidRPr="001A01E7">
        <w:rPr>
          <w:color w:val="auto"/>
          <w:sz w:val="22"/>
          <w:szCs w:val="22"/>
          <w:lang w:val="id-ID"/>
        </w:rPr>
        <w:t xml:space="preserve">mencegah terjadinya </w:t>
      </w:r>
      <w:r w:rsidR="009B3536">
        <w:rPr>
          <w:color w:val="auto"/>
          <w:sz w:val="22"/>
          <w:szCs w:val="22"/>
        </w:rPr>
        <w:t xml:space="preserve">potensi timbulnya </w:t>
      </w:r>
      <w:r w:rsidR="00C47144" w:rsidRPr="001A01E7">
        <w:rPr>
          <w:color w:val="auto"/>
          <w:sz w:val="22"/>
          <w:szCs w:val="22"/>
          <w:lang w:val="id-ID"/>
        </w:rPr>
        <w:t>pengaduan dan hukuman disiplin</w:t>
      </w:r>
      <w:r w:rsidRPr="001A01E7">
        <w:rPr>
          <w:color w:val="auto"/>
          <w:sz w:val="22"/>
          <w:szCs w:val="22"/>
          <w:lang w:val="id-ID"/>
        </w:rPr>
        <w:t xml:space="preserve"> </w:t>
      </w:r>
      <w:r w:rsidR="009B3536">
        <w:rPr>
          <w:color w:val="auto"/>
          <w:sz w:val="22"/>
          <w:szCs w:val="22"/>
        </w:rPr>
        <w:t>akibat masalah rumah tangga</w:t>
      </w:r>
      <w:r w:rsidR="001A01E7" w:rsidRPr="001A01E7">
        <w:rPr>
          <w:color w:val="auto"/>
          <w:sz w:val="22"/>
          <w:szCs w:val="22"/>
          <w:lang w:val="id-ID"/>
        </w:rPr>
        <w:t>. Oleh karena itu perlu diambil kebijakan menyangkut nasib rumah tangga pegawai yang bersangkutan (menyelamatkan kehidupan rumah tangga pegawai);</w:t>
      </w:r>
    </w:p>
    <w:p w14:paraId="7D85F93D" w14:textId="25617998" w:rsidR="004F3DC7" w:rsidRPr="004D777D" w:rsidRDefault="001A01E7" w:rsidP="007F7491">
      <w:pPr>
        <w:pStyle w:val="Default"/>
        <w:spacing w:after="120" w:line="276" w:lineRule="auto"/>
        <w:jc w:val="both"/>
        <w:rPr>
          <w:color w:val="auto"/>
          <w:sz w:val="22"/>
          <w:szCs w:val="22"/>
        </w:rPr>
      </w:pPr>
      <w:r w:rsidRPr="001A01E7">
        <w:rPr>
          <w:color w:val="auto"/>
          <w:sz w:val="22"/>
          <w:szCs w:val="22"/>
          <w:lang w:val="id-ID"/>
        </w:rPr>
        <w:t xml:space="preserve">Merujuk pertimbangan-pertimbangan </w:t>
      </w:r>
      <w:r w:rsidR="007F7491" w:rsidRPr="001A01E7">
        <w:rPr>
          <w:color w:val="auto"/>
          <w:sz w:val="22"/>
          <w:szCs w:val="22"/>
          <w:lang w:val="id-ID"/>
        </w:rPr>
        <w:t>tersebut di</w:t>
      </w:r>
      <w:r w:rsidR="00172068">
        <w:rPr>
          <w:color w:val="auto"/>
          <w:sz w:val="22"/>
          <w:szCs w:val="22"/>
          <w:lang w:val="id-ID"/>
        </w:rPr>
        <w:t xml:space="preserve"> </w:t>
      </w:r>
      <w:r w:rsidR="007F7491" w:rsidRPr="001A01E7">
        <w:rPr>
          <w:color w:val="auto"/>
          <w:sz w:val="22"/>
          <w:szCs w:val="22"/>
          <w:lang w:val="id-ID"/>
        </w:rPr>
        <w:t xml:space="preserve">atas, dengan ini kami mohon </w:t>
      </w:r>
      <w:r w:rsidRPr="001A01E7">
        <w:rPr>
          <w:color w:val="auto"/>
          <w:sz w:val="22"/>
          <w:szCs w:val="22"/>
        </w:rPr>
        <w:t>u</w:t>
      </w:r>
      <w:r w:rsidR="00C47144" w:rsidRPr="001A01E7">
        <w:rPr>
          <w:color w:val="auto"/>
          <w:sz w:val="22"/>
          <w:szCs w:val="22"/>
          <w:lang w:val="id-ID"/>
        </w:rPr>
        <w:t>ntuk</w:t>
      </w:r>
      <w:r w:rsidR="00672203" w:rsidRPr="001A01E7">
        <w:rPr>
          <w:color w:val="auto"/>
          <w:sz w:val="22"/>
          <w:szCs w:val="22"/>
          <w:lang w:val="id-ID"/>
        </w:rPr>
        <w:t xml:space="preserve"> </w:t>
      </w:r>
      <w:r w:rsidRPr="001A01E7">
        <w:rPr>
          <w:color w:val="auto"/>
          <w:sz w:val="22"/>
          <w:szCs w:val="22"/>
        </w:rPr>
        <w:t xml:space="preserve">dapat dilakukan </w:t>
      </w:r>
      <w:r w:rsidR="00672203" w:rsidRPr="001A01E7">
        <w:rPr>
          <w:color w:val="auto"/>
          <w:sz w:val="22"/>
          <w:szCs w:val="22"/>
          <w:lang w:val="id-ID"/>
        </w:rPr>
        <w:t>pertimbang</w:t>
      </w:r>
      <w:r w:rsidR="00C47144" w:rsidRPr="001A01E7">
        <w:rPr>
          <w:color w:val="auto"/>
          <w:sz w:val="22"/>
          <w:szCs w:val="22"/>
          <w:lang w:val="id-ID"/>
        </w:rPr>
        <w:t xml:space="preserve">an </w:t>
      </w:r>
      <w:r w:rsidR="00672203" w:rsidRPr="001A01E7">
        <w:rPr>
          <w:color w:val="auto"/>
          <w:sz w:val="22"/>
          <w:szCs w:val="22"/>
          <w:lang w:val="id-ID"/>
        </w:rPr>
        <w:t xml:space="preserve">kembali </w:t>
      </w:r>
      <w:r w:rsidRPr="001A01E7">
        <w:rPr>
          <w:color w:val="auto"/>
          <w:sz w:val="22"/>
          <w:szCs w:val="22"/>
        </w:rPr>
        <w:t>terhadap proses</w:t>
      </w:r>
      <w:r w:rsidRPr="001A01E7">
        <w:rPr>
          <w:b/>
          <w:color w:val="auto"/>
          <w:sz w:val="22"/>
          <w:szCs w:val="22"/>
        </w:rPr>
        <w:t xml:space="preserve"> </w:t>
      </w:r>
      <w:r w:rsidR="007F7491" w:rsidRPr="001A01E7">
        <w:rPr>
          <w:color w:val="auto"/>
          <w:sz w:val="22"/>
          <w:szCs w:val="22"/>
          <w:lang w:val="id-ID"/>
        </w:rPr>
        <w:t xml:space="preserve">Penerbitan Surat Keputusan Perpindahan Pegawai Inspektorat Jenderal </w:t>
      </w:r>
      <w:r w:rsidR="00172068">
        <w:rPr>
          <w:color w:val="auto"/>
          <w:sz w:val="22"/>
          <w:szCs w:val="22"/>
          <w:lang w:val="id-ID"/>
        </w:rPr>
        <w:t>a</w:t>
      </w:r>
      <w:r w:rsidR="007F7491" w:rsidRPr="001A01E7">
        <w:rPr>
          <w:color w:val="auto"/>
          <w:sz w:val="22"/>
          <w:szCs w:val="22"/>
          <w:lang w:val="id-ID"/>
        </w:rPr>
        <w:t>.n. Fitriyah Kusuma Wardani, S.H.</w:t>
      </w:r>
      <w:r w:rsidR="004D777D">
        <w:rPr>
          <w:color w:val="auto"/>
          <w:sz w:val="22"/>
          <w:szCs w:val="22"/>
        </w:rPr>
        <w:t>,</w:t>
      </w:r>
      <w:r w:rsidR="007F7491" w:rsidRPr="001A01E7">
        <w:rPr>
          <w:color w:val="auto"/>
          <w:sz w:val="22"/>
          <w:szCs w:val="22"/>
          <w:lang w:val="id-ID"/>
        </w:rPr>
        <w:t xml:space="preserve">  Nurlita Caesariany Rahardjo, S.Kom</w:t>
      </w:r>
      <w:r w:rsidR="00672203" w:rsidRPr="001A01E7">
        <w:rPr>
          <w:color w:val="auto"/>
          <w:sz w:val="22"/>
          <w:szCs w:val="22"/>
          <w:lang w:val="id-ID"/>
        </w:rPr>
        <w:t>.</w:t>
      </w:r>
      <w:r w:rsidR="004D777D">
        <w:rPr>
          <w:color w:val="auto"/>
          <w:sz w:val="22"/>
          <w:szCs w:val="22"/>
        </w:rPr>
        <w:t xml:space="preserve">, </w:t>
      </w:r>
      <w:r w:rsidR="004D777D">
        <w:rPr>
          <w:sz w:val="22"/>
          <w:szCs w:val="22"/>
        </w:rPr>
        <w:t>dan Muhammad Mundzir Widjani, S.T.</w:t>
      </w:r>
    </w:p>
    <w:p w14:paraId="50CCDF06" w14:textId="288AFE65" w:rsidR="000E2E0E" w:rsidRPr="001A01E7" w:rsidRDefault="000E2E0E" w:rsidP="000B5101">
      <w:pPr>
        <w:pStyle w:val="ListParagraph"/>
        <w:keepNext/>
        <w:autoSpaceDE w:val="0"/>
        <w:autoSpaceDN w:val="0"/>
        <w:spacing w:before="240" w:line="276" w:lineRule="auto"/>
        <w:ind w:left="714"/>
        <w:outlineLvl w:val="2"/>
        <w:rPr>
          <w:rFonts w:ascii="Arial" w:hAnsi="Arial" w:cs="Arial"/>
          <w:sz w:val="22"/>
          <w:szCs w:val="22"/>
          <w:lang w:val="sv-SE"/>
        </w:rPr>
      </w:pPr>
      <w:r w:rsidRPr="001A01E7">
        <w:rPr>
          <w:rFonts w:ascii="Arial" w:hAnsi="Arial" w:cs="Arial"/>
          <w:sz w:val="22"/>
          <w:szCs w:val="22"/>
          <w:lang w:val="sv-SE"/>
        </w:rPr>
        <w:t xml:space="preserve">Demikian kami sampaikan, atas </w:t>
      </w:r>
      <w:r w:rsidR="008538FB" w:rsidRPr="001A01E7">
        <w:rPr>
          <w:rFonts w:ascii="Arial" w:hAnsi="Arial" w:cs="Arial"/>
          <w:sz w:val="22"/>
          <w:szCs w:val="22"/>
          <w:lang w:val="sv-SE"/>
        </w:rPr>
        <w:t>perhatia</w:t>
      </w:r>
      <w:r w:rsidR="00B405F4" w:rsidRPr="001A01E7">
        <w:rPr>
          <w:rFonts w:ascii="Arial" w:hAnsi="Arial" w:cs="Arial"/>
          <w:sz w:val="22"/>
          <w:szCs w:val="22"/>
          <w:lang w:val="sv-SE"/>
        </w:rPr>
        <w:t>n dan Kerjasama</w:t>
      </w:r>
      <w:r w:rsidR="00981082" w:rsidRPr="001A01E7">
        <w:rPr>
          <w:rFonts w:ascii="Arial" w:hAnsi="Arial" w:cs="Arial"/>
          <w:sz w:val="22"/>
          <w:szCs w:val="22"/>
          <w:lang w:val="id-ID"/>
        </w:rPr>
        <w:t xml:space="preserve"> </w:t>
      </w:r>
      <w:r w:rsidR="008538FB" w:rsidRPr="001A01E7">
        <w:rPr>
          <w:rFonts w:ascii="Arial" w:hAnsi="Arial" w:cs="Arial"/>
          <w:sz w:val="22"/>
          <w:szCs w:val="22"/>
          <w:lang w:val="id-ID"/>
        </w:rPr>
        <w:t xml:space="preserve">Saudara </w:t>
      </w:r>
      <w:r w:rsidRPr="001A01E7">
        <w:rPr>
          <w:rFonts w:ascii="Arial" w:hAnsi="Arial" w:cs="Arial"/>
          <w:sz w:val="22"/>
          <w:szCs w:val="22"/>
          <w:lang w:val="sv-SE"/>
        </w:rPr>
        <w:t>diucapkan terima kasih.</w:t>
      </w:r>
    </w:p>
    <w:p w14:paraId="152B9C78" w14:textId="77777777" w:rsidR="002A5F70" w:rsidRPr="001A01E7" w:rsidRDefault="002A5F70" w:rsidP="008F270E">
      <w:pPr>
        <w:keepNext/>
        <w:autoSpaceDE w:val="0"/>
        <w:autoSpaceDN w:val="0"/>
        <w:spacing w:line="276" w:lineRule="auto"/>
        <w:outlineLvl w:val="2"/>
        <w:rPr>
          <w:rFonts w:ascii="Arial" w:hAnsi="Arial" w:cs="Arial"/>
          <w:b/>
          <w:bCs/>
          <w:sz w:val="22"/>
          <w:szCs w:val="22"/>
          <w:lang w:val="sv-SE"/>
        </w:rPr>
      </w:pPr>
    </w:p>
    <w:p w14:paraId="451E5EE4" w14:textId="128CE706" w:rsidR="00D26AA3" w:rsidRPr="001A01E7" w:rsidRDefault="00D26AA3" w:rsidP="008F270E">
      <w:pPr>
        <w:keepNext/>
        <w:autoSpaceDE w:val="0"/>
        <w:autoSpaceDN w:val="0"/>
        <w:spacing w:line="276" w:lineRule="auto"/>
        <w:outlineLvl w:val="2"/>
        <w:rPr>
          <w:rFonts w:ascii="Arial" w:hAnsi="Arial" w:cs="Arial"/>
          <w:b/>
          <w:bCs/>
          <w:sz w:val="22"/>
          <w:szCs w:val="22"/>
          <w:lang w:val="sv-SE"/>
        </w:rPr>
      </w:pPr>
    </w:p>
    <w:p w14:paraId="17F8FAD4" w14:textId="77777777" w:rsidR="00CE0EC7" w:rsidRPr="001A01E7" w:rsidRDefault="00CE0EC7" w:rsidP="00B405F4">
      <w:pPr>
        <w:spacing w:line="276" w:lineRule="auto"/>
        <w:rPr>
          <w:rFonts w:ascii="Arial" w:hAnsi="Arial" w:cs="Arial"/>
          <w:bCs/>
          <w:sz w:val="22"/>
          <w:szCs w:val="22"/>
          <w:lang w:val="id-ID"/>
        </w:rPr>
      </w:pPr>
    </w:p>
    <w:p w14:paraId="45BB43E6" w14:textId="77777777" w:rsidR="00CE0EC7" w:rsidRPr="001A01E7" w:rsidRDefault="00CE0EC7" w:rsidP="00B405F4">
      <w:pPr>
        <w:spacing w:line="276" w:lineRule="auto"/>
        <w:rPr>
          <w:rFonts w:ascii="Arial" w:hAnsi="Arial" w:cs="Arial"/>
          <w:bCs/>
          <w:sz w:val="22"/>
          <w:szCs w:val="22"/>
          <w:lang w:val="id-ID"/>
        </w:rPr>
      </w:pPr>
    </w:p>
    <w:p w14:paraId="5C2AFD22" w14:textId="4D8ADB53" w:rsidR="00D42DEA" w:rsidRDefault="00D42DEA" w:rsidP="00D42DEA">
      <w:pPr>
        <w:spacing w:line="276" w:lineRule="auto"/>
        <w:ind w:left="6096" w:hanging="516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a.n.</w:t>
      </w:r>
      <w:r>
        <w:rPr>
          <w:rFonts w:ascii="Arial" w:hAnsi="Arial" w:cs="Arial"/>
          <w:bCs/>
          <w:sz w:val="22"/>
          <w:szCs w:val="22"/>
        </w:rPr>
        <w:tab/>
        <w:t xml:space="preserve">Inspektur Jenderal </w:t>
      </w:r>
    </w:p>
    <w:p w14:paraId="1ACAA266" w14:textId="630CDCE3" w:rsidR="008538FB" w:rsidRPr="00D42DEA" w:rsidRDefault="00D42DEA" w:rsidP="00D42DEA">
      <w:pPr>
        <w:spacing w:line="276" w:lineRule="auto"/>
        <w:ind w:left="6096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</w:rPr>
        <w:t>Sekretaris Inspektorat Jenderal</w:t>
      </w:r>
      <w:r w:rsidR="00815F19" w:rsidRPr="00D42DEA">
        <w:rPr>
          <w:rFonts w:ascii="Arial" w:hAnsi="Arial" w:cs="Arial"/>
          <w:bCs/>
          <w:sz w:val="22"/>
          <w:szCs w:val="22"/>
          <w:lang w:val="id-ID"/>
        </w:rPr>
        <w:t>,</w:t>
      </w:r>
    </w:p>
    <w:p w14:paraId="6AC4D0D5" w14:textId="77777777" w:rsidR="008538FB" w:rsidRPr="001A01E7" w:rsidRDefault="008538FB" w:rsidP="00B405F4">
      <w:pPr>
        <w:spacing w:line="276" w:lineRule="auto"/>
        <w:rPr>
          <w:rFonts w:ascii="Arial" w:hAnsi="Arial" w:cs="Arial"/>
          <w:bCs/>
          <w:sz w:val="22"/>
          <w:szCs w:val="22"/>
          <w:lang w:val="id-ID"/>
        </w:rPr>
      </w:pPr>
    </w:p>
    <w:p w14:paraId="56991E04" w14:textId="77777777" w:rsidR="00823A07" w:rsidRPr="001A01E7" w:rsidRDefault="00823A07" w:rsidP="00B405F4">
      <w:pPr>
        <w:spacing w:line="276" w:lineRule="auto"/>
        <w:rPr>
          <w:rFonts w:ascii="Arial" w:hAnsi="Arial" w:cs="Arial"/>
          <w:bCs/>
          <w:sz w:val="22"/>
          <w:szCs w:val="22"/>
          <w:lang w:val="id-ID"/>
        </w:rPr>
      </w:pPr>
    </w:p>
    <w:p w14:paraId="1B8C7AE9" w14:textId="77777777" w:rsidR="008538FB" w:rsidRPr="001A01E7" w:rsidRDefault="008538FB" w:rsidP="00B405F4">
      <w:pPr>
        <w:spacing w:line="276" w:lineRule="auto"/>
        <w:rPr>
          <w:rFonts w:ascii="Arial" w:hAnsi="Arial" w:cs="Arial"/>
          <w:bCs/>
          <w:sz w:val="22"/>
          <w:szCs w:val="22"/>
          <w:lang w:val="id-ID"/>
        </w:rPr>
      </w:pPr>
    </w:p>
    <w:p w14:paraId="24CFDDB1" w14:textId="67BA9687" w:rsidR="00B405F4" w:rsidRPr="00D42DEA" w:rsidRDefault="00D42DEA" w:rsidP="00D42DEA">
      <w:pPr>
        <w:spacing w:line="276" w:lineRule="auto"/>
        <w:ind w:left="5376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THOLIB</w:t>
      </w:r>
    </w:p>
    <w:p w14:paraId="01F59676" w14:textId="13C5803B" w:rsidR="00800274" w:rsidRPr="001A01E7" w:rsidRDefault="00B405F4" w:rsidP="00D42DEA">
      <w:pPr>
        <w:spacing w:line="276" w:lineRule="auto"/>
        <w:ind w:left="5760" w:firstLine="336"/>
        <w:rPr>
          <w:rFonts w:ascii="Arial" w:hAnsi="Arial" w:cs="Arial"/>
          <w:sz w:val="22"/>
          <w:szCs w:val="22"/>
          <w:lang w:val="sv-SE"/>
        </w:rPr>
      </w:pPr>
      <w:r w:rsidRPr="001A01E7">
        <w:rPr>
          <w:rFonts w:ascii="Arial" w:hAnsi="Arial" w:cs="Arial"/>
          <w:bCs/>
          <w:sz w:val="22"/>
          <w:szCs w:val="22"/>
        </w:rPr>
        <w:t xml:space="preserve">NIP. </w:t>
      </w:r>
      <w:r w:rsidR="00D42DEA">
        <w:rPr>
          <w:rFonts w:ascii="Arial" w:hAnsi="Arial" w:cs="Arial"/>
          <w:bCs/>
          <w:sz w:val="22"/>
          <w:szCs w:val="22"/>
        </w:rPr>
        <w:t>19630811 198811 1 001</w:t>
      </w:r>
    </w:p>
    <w:tbl>
      <w:tblPr>
        <w:tblStyle w:val="TableGrid"/>
        <w:tblpPr w:leftFromText="180" w:rightFromText="180" w:vertAnchor="text" w:tblpY="7"/>
        <w:tblW w:w="74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7032"/>
      </w:tblGrid>
      <w:tr w:rsidR="001A01E7" w:rsidRPr="001A01E7" w14:paraId="4C7928EA" w14:textId="77777777" w:rsidTr="00D907E1">
        <w:trPr>
          <w:trHeight w:val="900"/>
        </w:trPr>
        <w:tc>
          <w:tcPr>
            <w:tcW w:w="7499" w:type="dxa"/>
            <w:gridSpan w:val="2"/>
          </w:tcPr>
          <w:p w14:paraId="491B91E8" w14:textId="77777777" w:rsidR="00D907E1" w:rsidRPr="001A01E7" w:rsidRDefault="00D907E1" w:rsidP="00D907E1">
            <w:pPr>
              <w:spacing w:line="276" w:lineRule="auto"/>
              <w:rPr>
                <w:rFonts w:ascii="Arial" w:hAnsi="Arial" w:cs="Arial"/>
                <w:sz w:val="20"/>
                <w:szCs w:val="22"/>
                <w:lang w:val="sv-SE"/>
              </w:rPr>
            </w:pPr>
          </w:p>
          <w:p w14:paraId="41B9431A" w14:textId="77777777" w:rsidR="00D907E1" w:rsidRPr="001A01E7" w:rsidRDefault="00D907E1" w:rsidP="00D907E1">
            <w:pPr>
              <w:spacing w:line="276" w:lineRule="auto"/>
              <w:rPr>
                <w:rFonts w:ascii="Arial" w:hAnsi="Arial" w:cs="Arial"/>
                <w:sz w:val="20"/>
                <w:szCs w:val="22"/>
                <w:lang w:val="id-ID"/>
              </w:rPr>
            </w:pPr>
          </w:p>
          <w:p w14:paraId="122EC04C" w14:textId="77777777" w:rsidR="00D907E1" w:rsidRPr="001A01E7" w:rsidRDefault="00D907E1" w:rsidP="00D907E1">
            <w:pPr>
              <w:spacing w:line="276" w:lineRule="auto"/>
              <w:rPr>
                <w:rFonts w:ascii="Arial" w:hAnsi="Arial" w:cs="Arial"/>
                <w:sz w:val="20"/>
                <w:szCs w:val="22"/>
                <w:lang w:val="sv-SE"/>
              </w:rPr>
            </w:pPr>
          </w:p>
          <w:p w14:paraId="7B5023C5" w14:textId="146801DF" w:rsidR="00D907E1" w:rsidRPr="001A01E7" w:rsidRDefault="00D907E1" w:rsidP="00D907E1">
            <w:pPr>
              <w:spacing w:line="276" w:lineRule="auto"/>
              <w:rPr>
                <w:rFonts w:ascii="Arial" w:hAnsi="Arial" w:cs="Arial"/>
                <w:sz w:val="20"/>
                <w:szCs w:val="22"/>
                <w:lang w:val="sv-SE"/>
              </w:rPr>
            </w:pPr>
            <w:r w:rsidRPr="001A01E7">
              <w:rPr>
                <w:rFonts w:ascii="Arial" w:hAnsi="Arial" w:cs="Arial"/>
                <w:sz w:val="20"/>
                <w:szCs w:val="22"/>
                <w:lang w:val="sv-SE"/>
              </w:rPr>
              <w:t>Tembusan :</w:t>
            </w:r>
          </w:p>
        </w:tc>
      </w:tr>
      <w:tr w:rsidR="001A01E7" w:rsidRPr="001A01E7" w14:paraId="50F2217F" w14:textId="77777777" w:rsidTr="00D907E1">
        <w:trPr>
          <w:trHeight w:val="295"/>
        </w:trPr>
        <w:tc>
          <w:tcPr>
            <w:tcW w:w="467" w:type="dxa"/>
          </w:tcPr>
          <w:p w14:paraId="5F2365A8" w14:textId="77777777" w:rsidR="00FA075E" w:rsidRPr="001A01E7" w:rsidRDefault="00FA075E" w:rsidP="00FA075E">
            <w:pPr>
              <w:spacing w:line="276" w:lineRule="auto"/>
              <w:rPr>
                <w:rFonts w:ascii="Arial" w:hAnsi="Arial" w:cs="Arial"/>
                <w:sz w:val="20"/>
                <w:szCs w:val="22"/>
                <w:lang w:val="sv-SE"/>
              </w:rPr>
            </w:pPr>
            <w:r w:rsidRPr="001A01E7">
              <w:rPr>
                <w:rFonts w:ascii="Arial" w:hAnsi="Arial" w:cs="Arial"/>
                <w:sz w:val="20"/>
                <w:szCs w:val="22"/>
                <w:lang w:val="sv-SE"/>
              </w:rPr>
              <w:t>1.</w:t>
            </w:r>
          </w:p>
        </w:tc>
        <w:tc>
          <w:tcPr>
            <w:tcW w:w="7032" w:type="dxa"/>
          </w:tcPr>
          <w:p w14:paraId="6BFFD743" w14:textId="720E1BBE" w:rsidR="00FA075E" w:rsidRPr="00111145" w:rsidRDefault="00B40A13" w:rsidP="00B06056">
            <w:pPr>
              <w:spacing w:line="276" w:lineRule="auto"/>
              <w:ind w:left="-114"/>
              <w:rPr>
                <w:rFonts w:ascii="Arial" w:hAnsi="Arial" w:cs="Arial"/>
                <w:sz w:val="20"/>
                <w:szCs w:val="22"/>
              </w:rPr>
            </w:pPr>
            <w:r w:rsidRPr="001A01E7">
              <w:rPr>
                <w:rFonts w:ascii="Arial" w:hAnsi="Arial" w:cs="Arial"/>
                <w:sz w:val="20"/>
                <w:szCs w:val="22"/>
                <w:lang w:val="id-ID"/>
              </w:rPr>
              <w:t>Menteri Hukum dan H</w:t>
            </w:r>
            <w:r w:rsidR="00B06056" w:rsidRPr="001A01E7">
              <w:rPr>
                <w:rFonts w:ascii="Arial" w:hAnsi="Arial" w:cs="Arial"/>
                <w:sz w:val="20"/>
                <w:szCs w:val="22"/>
                <w:lang w:val="id-ID"/>
              </w:rPr>
              <w:t>ak Asasi Manusia</w:t>
            </w:r>
            <w:r w:rsidR="00111145">
              <w:rPr>
                <w:rFonts w:ascii="Arial" w:hAnsi="Arial" w:cs="Arial"/>
                <w:sz w:val="20"/>
                <w:szCs w:val="22"/>
              </w:rPr>
              <w:t>;</w:t>
            </w:r>
          </w:p>
        </w:tc>
      </w:tr>
      <w:tr w:rsidR="001A01E7" w:rsidRPr="001A01E7" w14:paraId="49FB0E42" w14:textId="77777777" w:rsidTr="00D907E1">
        <w:trPr>
          <w:trHeight w:val="591"/>
        </w:trPr>
        <w:tc>
          <w:tcPr>
            <w:tcW w:w="467" w:type="dxa"/>
          </w:tcPr>
          <w:p w14:paraId="73FBDE39" w14:textId="77777777" w:rsidR="00FA075E" w:rsidRPr="001A01E7" w:rsidRDefault="00FA075E" w:rsidP="00FA075E">
            <w:pPr>
              <w:spacing w:line="276" w:lineRule="auto"/>
              <w:rPr>
                <w:rFonts w:ascii="Arial" w:hAnsi="Arial" w:cs="Arial"/>
                <w:sz w:val="20"/>
                <w:szCs w:val="22"/>
                <w:lang w:val="sv-SE"/>
              </w:rPr>
            </w:pPr>
            <w:r w:rsidRPr="001A01E7">
              <w:rPr>
                <w:rFonts w:ascii="Arial" w:hAnsi="Arial" w:cs="Arial"/>
                <w:sz w:val="20"/>
                <w:szCs w:val="22"/>
                <w:lang w:val="sv-SE"/>
              </w:rPr>
              <w:t>2.</w:t>
            </w:r>
          </w:p>
        </w:tc>
        <w:tc>
          <w:tcPr>
            <w:tcW w:w="7032" w:type="dxa"/>
          </w:tcPr>
          <w:p w14:paraId="20892FCA" w14:textId="224B2BC1" w:rsidR="00FA075E" w:rsidRPr="00111145" w:rsidRDefault="00D76D4B" w:rsidP="00FA075E">
            <w:pPr>
              <w:spacing w:line="276" w:lineRule="auto"/>
              <w:ind w:left="-114"/>
              <w:rPr>
                <w:rFonts w:ascii="Arial" w:hAnsi="Arial" w:cs="Arial"/>
                <w:sz w:val="20"/>
                <w:szCs w:val="22"/>
              </w:rPr>
            </w:pPr>
            <w:r w:rsidRPr="001A01E7">
              <w:rPr>
                <w:rFonts w:ascii="Arial" w:hAnsi="Arial" w:cs="Arial"/>
                <w:sz w:val="20"/>
                <w:szCs w:val="22"/>
                <w:lang w:val="id-ID"/>
              </w:rPr>
              <w:t xml:space="preserve">Wakil Menteri Hukum dan </w:t>
            </w:r>
            <w:r w:rsidR="00B06056" w:rsidRPr="001A01E7">
              <w:rPr>
                <w:rFonts w:ascii="Arial" w:hAnsi="Arial" w:cs="Arial"/>
                <w:sz w:val="20"/>
                <w:szCs w:val="22"/>
                <w:lang w:val="id-ID"/>
              </w:rPr>
              <w:t xml:space="preserve"> Hak Asasi Manusia</w:t>
            </w:r>
            <w:r w:rsidR="00111145">
              <w:rPr>
                <w:rFonts w:ascii="Arial" w:hAnsi="Arial" w:cs="Arial"/>
                <w:sz w:val="20"/>
                <w:szCs w:val="22"/>
              </w:rPr>
              <w:t>.</w:t>
            </w:r>
          </w:p>
        </w:tc>
      </w:tr>
    </w:tbl>
    <w:p w14:paraId="2CFBA0B3" w14:textId="622AC6CE" w:rsidR="00B405F4" w:rsidRPr="001A01E7" w:rsidRDefault="00D907E1" w:rsidP="00950003">
      <w:pPr>
        <w:spacing w:line="276" w:lineRule="auto"/>
        <w:rPr>
          <w:rFonts w:ascii="Arial" w:hAnsi="Arial" w:cs="Arial"/>
          <w:sz w:val="20"/>
          <w:szCs w:val="22"/>
          <w:lang w:val="sv-SE"/>
        </w:rPr>
      </w:pPr>
      <w:r w:rsidRPr="001A01E7">
        <w:rPr>
          <w:noProof/>
          <w:sz w:val="22"/>
          <w:lang w:val="id-ID" w:eastAsia="id-ID"/>
        </w:rPr>
        <w:t xml:space="preserve"> </w:t>
      </w:r>
    </w:p>
    <w:p w14:paraId="4ED3C03B" w14:textId="79EEE788" w:rsidR="00B405F4" w:rsidRPr="001A01E7" w:rsidRDefault="00B405F4" w:rsidP="00950003">
      <w:pPr>
        <w:spacing w:line="276" w:lineRule="auto"/>
        <w:rPr>
          <w:rFonts w:ascii="Arial" w:hAnsi="Arial" w:cs="Arial"/>
          <w:sz w:val="20"/>
          <w:szCs w:val="22"/>
          <w:lang w:val="sv-SE"/>
        </w:rPr>
      </w:pPr>
    </w:p>
    <w:p w14:paraId="23F573F5" w14:textId="270240E2" w:rsidR="001A01E7" w:rsidRDefault="001A01E7" w:rsidP="00950003">
      <w:pPr>
        <w:spacing w:line="276" w:lineRule="auto"/>
        <w:rPr>
          <w:rFonts w:ascii="Arial" w:hAnsi="Arial" w:cs="Arial"/>
          <w:sz w:val="20"/>
          <w:szCs w:val="22"/>
          <w:lang w:val="sv-SE"/>
        </w:rPr>
      </w:pPr>
    </w:p>
    <w:p w14:paraId="32F04A2D" w14:textId="77777777" w:rsidR="001A01E7" w:rsidRPr="001A01E7" w:rsidRDefault="001A01E7" w:rsidP="001A01E7">
      <w:pPr>
        <w:rPr>
          <w:rFonts w:ascii="Arial" w:hAnsi="Arial" w:cs="Arial"/>
          <w:sz w:val="20"/>
          <w:szCs w:val="22"/>
          <w:lang w:val="sv-SE"/>
        </w:rPr>
      </w:pPr>
    </w:p>
    <w:p w14:paraId="7245752E" w14:textId="77777777" w:rsidR="001A01E7" w:rsidRPr="001A01E7" w:rsidRDefault="001A01E7" w:rsidP="001A01E7">
      <w:pPr>
        <w:rPr>
          <w:rFonts w:ascii="Arial" w:hAnsi="Arial" w:cs="Arial"/>
          <w:sz w:val="20"/>
          <w:szCs w:val="22"/>
          <w:lang w:val="sv-SE"/>
        </w:rPr>
      </w:pPr>
    </w:p>
    <w:p w14:paraId="2E096C54" w14:textId="77777777" w:rsidR="001A01E7" w:rsidRPr="001A01E7" w:rsidRDefault="001A01E7" w:rsidP="001A01E7">
      <w:pPr>
        <w:rPr>
          <w:rFonts w:ascii="Arial" w:hAnsi="Arial" w:cs="Arial"/>
          <w:sz w:val="20"/>
          <w:szCs w:val="22"/>
          <w:lang w:val="sv-SE"/>
        </w:rPr>
      </w:pPr>
    </w:p>
    <w:p w14:paraId="65B2CC67" w14:textId="77777777" w:rsidR="001A01E7" w:rsidRPr="001A01E7" w:rsidRDefault="001A01E7" w:rsidP="001A01E7">
      <w:pPr>
        <w:rPr>
          <w:rFonts w:ascii="Arial" w:hAnsi="Arial" w:cs="Arial"/>
          <w:sz w:val="20"/>
          <w:szCs w:val="22"/>
          <w:lang w:val="sv-SE"/>
        </w:rPr>
      </w:pPr>
    </w:p>
    <w:p w14:paraId="3ACEA5FC" w14:textId="77777777" w:rsidR="001A01E7" w:rsidRPr="001A01E7" w:rsidRDefault="001A01E7" w:rsidP="001A01E7">
      <w:pPr>
        <w:rPr>
          <w:rFonts w:ascii="Arial" w:hAnsi="Arial" w:cs="Arial"/>
          <w:sz w:val="20"/>
          <w:szCs w:val="22"/>
          <w:lang w:val="sv-SE"/>
        </w:rPr>
      </w:pPr>
    </w:p>
    <w:p w14:paraId="58756B45" w14:textId="77777777" w:rsidR="001A01E7" w:rsidRPr="001A01E7" w:rsidRDefault="001A01E7" w:rsidP="001A01E7">
      <w:pPr>
        <w:rPr>
          <w:rFonts w:ascii="Arial" w:hAnsi="Arial" w:cs="Arial"/>
          <w:sz w:val="20"/>
          <w:szCs w:val="22"/>
          <w:lang w:val="sv-SE"/>
        </w:rPr>
      </w:pPr>
    </w:p>
    <w:p w14:paraId="6124D853" w14:textId="77777777" w:rsidR="001A01E7" w:rsidRPr="001A01E7" w:rsidRDefault="001A01E7" w:rsidP="001A01E7">
      <w:pPr>
        <w:rPr>
          <w:rFonts w:ascii="Arial" w:hAnsi="Arial" w:cs="Arial"/>
          <w:sz w:val="20"/>
          <w:szCs w:val="22"/>
          <w:lang w:val="sv-SE"/>
        </w:rPr>
      </w:pPr>
    </w:p>
    <w:p w14:paraId="590D975F" w14:textId="77777777" w:rsidR="001A01E7" w:rsidRPr="001A01E7" w:rsidRDefault="001A01E7" w:rsidP="001A01E7">
      <w:pPr>
        <w:rPr>
          <w:rFonts w:ascii="Arial" w:hAnsi="Arial" w:cs="Arial"/>
          <w:sz w:val="20"/>
          <w:szCs w:val="22"/>
          <w:lang w:val="sv-SE"/>
        </w:rPr>
      </w:pPr>
    </w:p>
    <w:sectPr w:rsidR="001A01E7" w:rsidRPr="001A01E7" w:rsidSect="00684C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992" w:bottom="62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8962D" w14:textId="77777777" w:rsidR="00590397" w:rsidRDefault="00590397" w:rsidP="00F91006">
      <w:r>
        <w:separator/>
      </w:r>
    </w:p>
  </w:endnote>
  <w:endnote w:type="continuationSeparator" w:id="0">
    <w:p w14:paraId="0F4E416E" w14:textId="77777777" w:rsidR="00590397" w:rsidRDefault="00590397" w:rsidP="00F91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C7F17" w14:textId="77777777" w:rsidR="00F91006" w:rsidRDefault="00F910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08804" w14:textId="77777777" w:rsidR="00F91006" w:rsidRDefault="00F910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2D234" w14:textId="77777777" w:rsidR="00F91006" w:rsidRDefault="00F910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7118A" w14:textId="77777777" w:rsidR="00590397" w:rsidRDefault="00590397" w:rsidP="00F91006">
      <w:r>
        <w:separator/>
      </w:r>
    </w:p>
  </w:footnote>
  <w:footnote w:type="continuationSeparator" w:id="0">
    <w:p w14:paraId="2DDA6A24" w14:textId="77777777" w:rsidR="00590397" w:rsidRDefault="00590397" w:rsidP="00F910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3F2F6" w14:textId="77777777" w:rsidR="00F91006" w:rsidRDefault="00F910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BC6A6" w14:textId="77777777" w:rsidR="00F91006" w:rsidRDefault="00F910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00BA4" w14:textId="77777777" w:rsidR="00F91006" w:rsidRDefault="00F910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6F78"/>
    <w:multiLevelType w:val="hybridMultilevel"/>
    <w:tmpl w:val="5B38F1E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1F392A"/>
    <w:multiLevelType w:val="hybridMultilevel"/>
    <w:tmpl w:val="A0D44D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C2DCD"/>
    <w:multiLevelType w:val="hybridMultilevel"/>
    <w:tmpl w:val="75B2A64E"/>
    <w:lvl w:ilvl="0" w:tplc="58F2C4C6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7E2C7A"/>
    <w:multiLevelType w:val="hybridMultilevel"/>
    <w:tmpl w:val="DDF49A5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C6306B"/>
    <w:multiLevelType w:val="hybridMultilevel"/>
    <w:tmpl w:val="8CD66A3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F248CE"/>
    <w:multiLevelType w:val="hybridMultilevel"/>
    <w:tmpl w:val="B8760250"/>
    <w:lvl w:ilvl="0" w:tplc="9674511E">
      <w:start w:val="1"/>
      <w:numFmt w:val="lowerLetter"/>
      <w:lvlText w:val="%1."/>
      <w:lvlJc w:val="righ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41C204A"/>
    <w:multiLevelType w:val="hybridMultilevel"/>
    <w:tmpl w:val="D946EADC"/>
    <w:lvl w:ilvl="0" w:tplc="5FF240DE">
      <w:start w:val="1"/>
      <w:numFmt w:val="bullet"/>
      <w:lvlText w:val="-"/>
      <w:lvlJc w:val="left"/>
      <w:pPr>
        <w:ind w:left="81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146A64C5"/>
    <w:multiLevelType w:val="hybridMultilevel"/>
    <w:tmpl w:val="08F26A02"/>
    <w:lvl w:ilvl="0" w:tplc="9674511E">
      <w:start w:val="1"/>
      <w:numFmt w:val="lowerLetter"/>
      <w:lvlText w:val="%1."/>
      <w:lvlJc w:val="right"/>
      <w:pPr>
        <w:ind w:left="144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543F6B"/>
    <w:multiLevelType w:val="hybridMultilevel"/>
    <w:tmpl w:val="C62E896E"/>
    <w:lvl w:ilvl="0" w:tplc="E38044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1F3E41"/>
    <w:multiLevelType w:val="hybridMultilevel"/>
    <w:tmpl w:val="FEACBB34"/>
    <w:lvl w:ilvl="0" w:tplc="50182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F9424A"/>
    <w:multiLevelType w:val="hybridMultilevel"/>
    <w:tmpl w:val="AC3CF558"/>
    <w:lvl w:ilvl="0" w:tplc="B7909A08">
      <w:start w:val="1"/>
      <w:numFmt w:val="decimal"/>
      <w:lvlText w:val="%1."/>
      <w:lvlJc w:val="left"/>
      <w:pPr>
        <w:ind w:left="2160" w:hanging="144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4A4C57"/>
    <w:multiLevelType w:val="hybridMultilevel"/>
    <w:tmpl w:val="98CE8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6C65E6"/>
    <w:multiLevelType w:val="hybridMultilevel"/>
    <w:tmpl w:val="CF78BE0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9F7C6C"/>
    <w:multiLevelType w:val="hybridMultilevel"/>
    <w:tmpl w:val="08F26A02"/>
    <w:lvl w:ilvl="0" w:tplc="9674511E">
      <w:start w:val="1"/>
      <w:numFmt w:val="lowerLetter"/>
      <w:lvlText w:val="%1."/>
      <w:lvlJc w:val="right"/>
      <w:pPr>
        <w:ind w:left="144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1B37A0F"/>
    <w:multiLevelType w:val="hybridMultilevel"/>
    <w:tmpl w:val="AEFEBF2A"/>
    <w:lvl w:ilvl="0" w:tplc="2CCE59C0">
      <w:start w:val="1"/>
      <w:numFmt w:val="decimal"/>
      <w:lvlText w:val="%1)"/>
      <w:lvlJc w:val="left"/>
      <w:pPr>
        <w:ind w:left="1364" w:hanging="360"/>
      </w:pPr>
      <w:rPr>
        <w:rFonts w:ascii="Arial" w:eastAsiaTheme="minorHAnsi" w:hAnsi="Arial" w:cs="Arial"/>
      </w:rPr>
    </w:lvl>
    <w:lvl w:ilvl="1" w:tplc="04210019" w:tentative="1">
      <w:start w:val="1"/>
      <w:numFmt w:val="lowerLetter"/>
      <w:lvlText w:val="%2."/>
      <w:lvlJc w:val="left"/>
      <w:pPr>
        <w:ind w:left="2084" w:hanging="360"/>
      </w:pPr>
    </w:lvl>
    <w:lvl w:ilvl="2" w:tplc="0421001B" w:tentative="1">
      <w:start w:val="1"/>
      <w:numFmt w:val="lowerRoman"/>
      <w:lvlText w:val="%3."/>
      <w:lvlJc w:val="right"/>
      <w:pPr>
        <w:ind w:left="2804" w:hanging="180"/>
      </w:pPr>
    </w:lvl>
    <w:lvl w:ilvl="3" w:tplc="0421000F" w:tentative="1">
      <w:start w:val="1"/>
      <w:numFmt w:val="decimal"/>
      <w:lvlText w:val="%4."/>
      <w:lvlJc w:val="left"/>
      <w:pPr>
        <w:ind w:left="3524" w:hanging="360"/>
      </w:pPr>
    </w:lvl>
    <w:lvl w:ilvl="4" w:tplc="04210019" w:tentative="1">
      <w:start w:val="1"/>
      <w:numFmt w:val="lowerLetter"/>
      <w:lvlText w:val="%5."/>
      <w:lvlJc w:val="left"/>
      <w:pPr>
        <w:ind w:left="4244" w:hanging="360"/>
      </w:pPr>
    </w:lvl>
    <w:lvl w:ilvl="5" w:tplc="0421001B" w:tentative="1">
      <w:start w:val="1"/>
      <w:numFmt w:val="lowerRoman"/>
      <w:lvlText w:val="%6."/>
      <w:lvlJc w:val="right"/>
      <w:pPr>
        <w:ind w:left="4964" w:hanging="180"/>
      </w:pPr>
    </w:lvl>
    <w:lvl w:ilvl="6" w:tplc="0421000F" w:tentative="1">
      <w:start w:val="1"/>
      <w:numFmt w:val="decimal"/>
      <w:lvlText w:val="%7."/>
      <w:lvlJc w:val="left"/>
      <w:pPr>
        <w:ind w:left="5684" w:hanging="360"/>
      </w:pPr>
    </w:lvl>
    <w:lvl w:ilvl="7" w:tplc="04210019" w:tentative="1">
      <w:start w:val="1"/>
      <w:numFmt w:val="lowerLetter"/>
      <w:lvlText w:val="%8."/>
      <w:lvlJc w:val="left"/>
      <w:pPr>
        <w:ind w:left="6404" w:hanging="360"/>
      </w:pPr>
    </w:lvl>
    <w:lvl w:ilvl="8" w:tplc="0421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5" w15:restartNumberingAfterBreak="0">
    <w:nsid w:val="21D76290"/>
    <w:multiLevelType w:val="hybridMultilevel"/>
    <w:tmpl w:val="D7F8E7C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025647"/>
    <w:multiLevelType w:val="hybridMultilevel"/>
    <w:tmpl w:val="6B340D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9C34F67"/>
    <w:multiLevelType w:val="hybridMultilevel"/>
    <w:tmpl w:val="C62E896E"/>
    <w:lvl w:ilvl="0" w:tplc="E38044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F868A7"/>
    <w:multiLevelType w:val="hybridMultilevel"/>
    <w:tmpl w:val="7FD817D2"/>
    <w:lvl w:ilvl="0" w:tplc="6FC2F3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D386639"/>
    <w:multiLevelType w:val="hybridMultilevel"/>
    <w:tmpl w:val="D3C85236"/>
    <w:lvl w:ilvl="0" w:tplc="53728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DA37DF6"/>
    <w:multiLevelType w:val="hybridMultilevel"/>
    <w:tmpl w:val="29F64F4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1D56B2B"/>
    <w:multiLevelType w:val="hybridMultilevel"/>
    <w:tmpl w:val="60E0DC4C"/>
    <w:lvl w:ilvl="0" w:tplc="BB729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3173D18"/>
    <w:multiLevelType w:val="hybridMultilevel"/>
    <w:tmpl w:val="010C923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9747CE"/>
    <w:multiLevelType w:val="hybridMultilevel"/>
    <w:tmpl w:val="AEFEBF2A"/>
    <w:lvl w:ilvl="0" w:tplc="2CCE59C0">
      <w:start w:val="1"/>
      <w:numFmt w:val="decimal"/>
      <w:lvlText w:val="%1)"/>
      <w:lvlJc w:val="left"/>
      <w:pPr>
        <w:ind w:left="1364" w:hanging="360"/>
      </w:pPr>
      <w:rPr>
        <w:rFonts w:ascii="Arial" w:eastAsiaTheme="minorHAnsi" w:hAnsi="Arial" w:cs="Arial"/>
      </w:rPr>
    </w:lvl>
    <w:lvl w:ilvl="1" w:tplc="04210019" w:tentative="1">
      <w:start w:val="1"/>
      <w:numFmt w:val="lowerLetter"/>
      <w:lvlText w:val="%2."/>
      <w:lvlJc w:val="left"/>
      <w:pPr>
        <w:ind w:left="2084" w:hanging="360"/>
      </w:pPr>
    </w:lvl>
    <w:lvl w:ilvl="2" w:tplc="0421001B" w:tentative="1">
      <w:start w:val="1"/>
      <w:numFmt w:val="lowerRoman"/>
      <w:lvlText w:val="%3."/>
      <w:lvlJc w:val="right"/>
      <w:pPr>
        <w:ind w:left="2804" w:hanging="180"/>
      </w:pPr>
    </w:lvl>
    <w:lvl w:ilvl="3" w:tplc="0421000F" w:tentative="1">
      <w:start w:val="1"/>
      <w:numFmt w:val="decimal"/>
      <w:lvlText w:val="%4."/>
      <w:lvlJc w:val="left"/>
      <w:pPr>
        <w:ind w:left="3524" w:hanging="360"/>
      </w:pPr>
    </w:lvl>
    <w:lvl w:ilvl="4" w:tplc="04210019" w:tentative="1">
      <w:start w:val="1"/>
      <w:numFmt w:val="lowerLetter"/>
      <w:lvlText w:val="%5."/>
      <w:lvlJc w:val="left"/>
      <w:pPr>
        <w:ind w:left="4244" w:hanging="360"/>
      </w:pPr>
    </w:lvl>
    <w:lvl w:ilvl="5" w:tplc="0421001B" w:tentative="1">
      <w:start w:val="1"/>
      <w:numFmt w:val="lowerRoman"/>
      <w:lvlText w:val="%6."/>
      <w:lvlJc w:val="right"/>
      <w:pPr>
        <w:ind w:left="4964" w:hanging="180"/>
      </w:pPr>
    </w:lvl>
    <w:lvl w:ilvl="6" w:tplc="0421000F" w:tentative="1">
      <w:start w:val="1"/>
      <w:numFmt w:val="decimal"/>
      <w:lvlText w:val="%7."/>
      <w:lvlJc w:val="left"/>
      <w:pPr>
        <w:ind w:left="5684" w:hanging="360"/>
      </w:pPr>
    </w:lvl>
    <w:lvl w:ilvl="7" w:tplc="04210019" w:tentative="1">
      <w:start w:val="1"/>
      <w:numFmt w:val="lowerLetter"/>
      <w:lvlText w:val="%8."/>
      <w:lvlJc w:val="left"/>
      <w:pPr>
        <w:ind w:left="6404" w:hanging="360"/>
      </w:pPr>
    </w:lvl>
    <w:lvl w:ilvl="8" w:tplc="0421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4" w15:restartNumberingAfterBreak="0">
    <w:nsid w:val="36952D02"/>
    <w:multiLevelType w:val="hybridMultilevel"/>
    <w:tmpl w:val="75B2A64E"/>
    <w:lvl w:ilvl="0" w:tplc="58F2C4C6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AEB0387"/>
    <w:multiLevelType w:val="hybridMultilevel"/>
    <w:tmpl w:val="16A63AB0"/>
    <w:lvl w:ilvl="0" w:tplc="01FEDE26">
      <w:start w:val="1"/>
      <w:numFmt w:val="lowerLetter"/>
      <w:lvlText w:val="%1."/>
      <w:lvlJc w:val="left"/>
      <w:pPr>
        <w:ind w:left="59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6660" w:hanging="360"/>
      </w:pPr>
    </w:lvl>
    <w:lvl w:ilvl="2" w:tplc="3809001B" w:tentative="1">
      <w:start w:val="1"/>
      <w:numFmt w:val="lowerRoman"/>
      <w:lvlText w:val="%3."/>
      <w:lvlJc w:val="right"/>
      <w:pPr>
        <w:ind w:left="7380" w:hanging="180"/>
      </w:pPr>
    </w:lvl>
    <w:lvl w:ilvl="3" w:tplc="3809000F" w:tentative="1">
      <w:start w:val="1"/>
      <w:numFmt w:val="decimal"/>
      <w:lvlText w:val="%4."/>
      <w:lvlJc w:val="left"/>
      <w:pPr>
        <w:ind w:left="8100" w:hanging="360"/>
      </w:pPr>
    </w:lvl>
    <w:lvl w:ilvl="4" w:tplc="38090019" w:tentative="1">
      <w:start w:val="1"/>
      <w:numFmt w:val="lowerLetter"/>
      <w:lvlText w:val="%5."/>
      <w:lvlJc w:val="left"/>
      <w:pPr>
        <w:ind w:left="8820" w:hanging="360"/>
      </w:pPr>
    </w:lvl>
    <w:lvl w:ilvl="5" w:tplc="3809001B" w:tentative="1">
      <w:start w:val="1"/>
      <w:numFmt w:val="lowerRoman"/>
      <w:lvlText w:val="%6."/>
      <w:lvlJc w:val="right"/>
      <w:pPr>
        <w:ind w:left="9540" w:hanging="180"/>
      </w:pPr>
    </w:lvl>
    <w:lvl w:ilvl="6" w:tplc="3809000F" w:tentative="1">
      <w:start w:val="1"/>
      <w:numFmt w:val="decimal"/>
      <w:lvlText w:val="%7."/>
      <w:lvlJc w:val="left"/>
      <w:pPr>
        <w:ind w:left="10260" w:hanging="360"/>
      </w:pPr>
    </w:lvl>
    <w:lvl w:ilvl="7" w:tplc="38090019" w:tentative="1">
      <w:start w:val="1"/>
      <w:numFmt w:val="lowerLetter"/>
      <w:lvlText w:val="%8."/>
      <w:lvlJc w:val="left"/>
      <w:pPr>
        <w:ind w:left="10980" w:hanging="360"/>
      </w:pPr>
    </w:lvl>
    <w:lvl w:ilvl="8" w:tplc="3809001B" w:tentative="1">
      <w:start w:val="1"/>
      <w:numFmt w:val="lowerRoman"/>
      <w:lvlText w:val="%9."/>
      <w:lvlJc w:val="right"/>
      <w:pPr>
        <w:ind w:left="11700" w:hanging="180"/>
      </w:pPr>
    </w:lvl>
  </w:abstractNum>
  <w:abstractNum w:abstractNumId="26" w15:restartNumberingAfterBreak="0">
    <w:nsid w:val="3F9737A9"/>
    <w:multiLevelType w:val="hybridMultilevel"/>
    <w:tmpl w:val="33CA5CA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FA14E55"/>
    <w:multiLevelType w:val="hybridMultilevel"/>
    <w:tmpl w:val="ACBC5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1E05DF"/>
    <w:multiLevelType w:val="hybridMultilevel"/>
    <w:tmpl w:val="11987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8E62BC"/>
    <w:multiLevelType w:val="hybridMultilevel"/>
    <w:tmpl w:val="D7F8E7C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E0E3B4F"/>
    <w:multiLevelType w:val="hybridMultilevel"/>
    <w:tmpl w:val="5B38F1E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09E135B"/>
    <w:multiLevelType w:val="hybridMultilevel"/>
    <w:tmpl w:val="797E3D64"/>
    <w:lvl w:ilvl="0" w:tplc="58F2C4C6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F58722D"/>
    <w:multiLevelType w:val="hybridMultilevel"/>
    <w:tmpl w:val="0CD6C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E87FA5"/>
    <w:multiLevelType w:val="hybridMultilevel"/>
    <w:tmpl w:val="43428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D048FC"/>
    <w:multiLevelType w:val="hybridMultilevel"/>
    <w:tmpl w:val="6A34B9C8"/>
    <w:lvl w:ilvl="0" w:tplc="9674511E">
      <w:start w:val="1"/>
      <w:numFmt w:val="lowerLetter"/>
      <w:lvlText w:val="%1."/>
      <w:lvlJc w:val="righ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6B502A19"/>
    <w:multiLevelType w:val="hybridMultilevel"/>
    <w:tmpl w:val="57B8A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036A89"/>
    <w:multiLevelType w:val="hybridMultilevel"/>
    <w:tmpl w:val="20F249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B44088"/>
    <w:multiLevelType w:val="hybridMultilevel"/>
    <w:tmpl w:val="A9A6B6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4F06B91"/>
    <w:multiLevelType w:val="hybridMultilevel"/>
    <w:tmpl w:val="E3EA40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D13649"/>
    <w:multiLevelType w:val="hybridMultilevel"/>
    <w:tmpl w:val="F73C6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D606FF"/>
    <w:multiLevelType w:val="hybridMultilevel"/>
    <w:tmpl w:val="FEACBB34"/>
    <w:lvl w:ilvl="0" w:tplc="50182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4C293C"/>
    <w:multiLevelType w:val="hybridMultilevel"/>
    <w:tmpl w:val="22347F2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A23745F"/>
    <w:multiLevelType w:val="hybridMultilevel"/>
    <w:tmpl w:val="84F42220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7"/>
  </w:num>
  <w:num w:numId="2">
    <w:abstractNumId w:val="11"/>
  </w:num>
  <w:num w:numId="3">
    <w:abstractNumId w:val="39"/>
  </w:num>
  <w:num w:numId="4">
    <w:abstractNumId w:val="19"/>
  </w:num>
  <w:num w:numId="5">
    <w:abstractNumId w:val="6"/>
  </w:num>
  <w:num w:numId="6">
    <w:abstractNumId w:val="28"/>
  </w:num>
  <w:num w:numId="7">
    <w:abstractNumId w:val="27"/>
  </w:num>
  <w:num w:numId="8">
    <w:abstractNumId w:val="36"/>
  </w:num>
  <w:num w:numId="9">
    <w:abstractNumId w:val="35"/>
  </w:num>
  <w:num w:numId="10">
    <w:abstractNumId w:val="33"/>
  </w:num>
  <w:num w:numId="11">
    <w:abstractNumId w:val="42"/>
  </w:num>
  <w:num w:numId="12">
    <w:abstractNumId w:val="1"/>
  </w:num>
  <w:num w:numId="13">
    <w:abstractNumId w:val="38"/>
  </w:num>
  <w:num w:numId="14">
    <w:abstractNumId w:val="32"/>
  </w:num>
  <w:num w:numId="15">
    <w:abstractNumId w:val="18"/>
  </w:num>
  <w:num w:numId="16">
    <w:abstractNumId w:val="16"/>
  </w:num>
  <w:num w:numId="17">
    <w:abstractNumId w:val="21"/>
  </w:num>
  <w:num w:numId="18">
    <w:abstractNumId w:val="8"/>
  </w:num>
  <w:num w:numId="19">
    <w:abstractNumId w:val="26"/>
  </w:num>
  <w:num w:numId="20">
    <w:abstractNumId w:val="15"/>
  </w:num>
  <w:num w:numId="21">
    <w:abstractNumId w:val="17"/>
  </w:num>
  <w:num w:numId="22">
    <w:abstractNumId w:val="3"/>
  </w:num>
  <w:num w:numId="23">
    <w:abstractNumId w:val="41"/>
  </w:num>
  <w:num w:numId="24">
    <w:abstractNumId w:val="20"/>
  </w:num>
  <w:num w:numId="25">
    <w:abstractNumId w:val="4"/>
  </w:num>
  <w:num w:numId="26">
    <w:abstractNumId w:val="22"/>
  </w:num>
  <w:num w:numId="27">
    <w:abstractNumId w:val="12"/>
  </w:num>
  <w:num w:numId="28">
    <w:abstractNumId w:val="0"/>
  </w:num>
  <w:num w:numId="29">
    <w:abstractNumId w:val="30"/>
  </w:num>
  <w:num w:numId="30">
    <w:abstractNumId w:val="29"/>
  </w:num>
  <w:num w:numId="31">
    <w:abstractNumId w:val="13"/>
  </w:num>
  <w:num w:numId="32">
    <w:abstractNumId w:val="10"/>
  </w:num>
  <w:num w:numId="33">
    <w:abstractNumId w:val="34"/>
  </w:num>
  <w:num w:numId="34">
    <w:abstractNumId w:val="23"/>
  </w:num>
  <w:num w:numId="35">
    <w:abstractNumId w:val="40"/>
  </w:num>
  <w:num w:numId="36">
    <w:abstractNumId w:val="5"/>
  </w:num>
  <w:num w:numId="37">
    <w:abstractNumId w:val="2"/>
  </w:num>
  <w:num w:numId="38">
    <w:abstractNumId w:val="31"/>
  </w:num>
  <w:num w:numId="39">
    <w:abstractNumId w:val="24"/>
  </w:num>
  <w:num w:numId="40">
    <w:abstractNumId w:val="9"/>
  </w:num>
  <w:num w:numId="41">
    <w:abstractNumId w:val="7"/>
  </w:num>
  <w:num w:numId="42">
    <w:abstractNumId w:val="14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C98"/>
    <w:rsid w:val="000B0BBC"/>
    <w:rsid w:val="000B5101"/>
    <w:rsid w:val="000D5417"/>
    <w:rsid w:val="000E2E0E"/>
    <w:rsid w:val="000E4D96"/>
    <w:rsid w:val="000E6297"/>
    <w:rsid w:val="000F7EDF"/>
    <w:rsid w:val="0010545A"/>
    <w:rsid w:val="00111145"/>
    <w:rsid w:val="0012707A"/>
    <w:rsid w:val="00142B80"/>
    <w:rsid w:val="0014765C"/>
    <w:rsid w:val="00172068"/>
    <w:rsid w:val="00196F7B"/>
    <w:rsid w:val="001A01E7"/>
    <w:rsid w:val="001B2A64"/>
    <w:rsid w:val="001C035B"/>
    <w:rsid w:val="001C095E"/>
    <w:rsid w:val="001C5811"/>
    <w:rsid w:val="001D3A2E"/>
    <w:rsid w:val="00213A54"/>
    <w:rsid w:val="00216830"/>
    <w:rsid w:val="002413DF"/>
    <w:rsid w:val="00241F7F"/>
    <w:rsid w:val="002423D4"/>
    <w:rsid w:val="00242B1D"/>
    <w:rsid w:val="002967BB"/>
    <w:rsid w:val="00297274"/>
    <w:rsid w:val="002974A4"/>
    <w:rsid w:val="002A0D6A"/>
    <w:rsid w:val="002A5F70"/>
    <w:rsid w:val="002B3DC0"/>
    <w:rsid w:val="002D764C"/>
    <w:rsid w:val="002F4596"/>
    <w:rsid w:val="003043F9"/>
    <w:rsid w:val="00342923"/>
    <w:rsid w:val="00361BAD"/>
    <w:rsid w:val="00367FC5"/>
    <w:rsid w:val="003754B2"/>
    <w:rsid w:val="003F02FA"/>
    <w:rsid w:val="004024B3"/>
    <w:rsid w:val="00402786"/>
    <w:rsid w:val="0046225B"/>
    <w:rsid w:val="00472A3D"/>
    <w:rsid w:val="004823CD"/>
    <w:rsid w:val="004904F3"/>
    <w:rsid w:val="004A7E96"/>
    <w:rsid w:val="004D0349"/>
    <w:rsid w:val="004D666D"/>
    <w:rsid w:val="004D777D"/>
    <w:rsid w:val="004E5449"/>
    <w:rsid w:val="004E7808"/>
    <w:rsid w:val="004F3DC7"/>
    <w:rsid w:val="0053489C"/>
    <w:rsid w:val="00537D4E"/>
    <w:rsid w:val="0056441F"/>
    <w:rsid w:val="00564DCD"/>
    <w:rsid w:val="00582CE6"/>
    <w:rsid w:val="00590397"/>
    <w:rsid w:val="005A2AC4"/>
    <w:rsid w:val="005C7244"/>
    <w:rsid w:val="005F39D1"/>
    <w:rsid w:val="00634ED5"/>
    <w:rsid w:val="00640F2A"/>
    <w:rsid w:val="00672203"/>
    <w:rsid w:val="00683944"/>
    <w:rsid w:val="00684C98"/>
    <w:rsid w:val="006A0F0A"/>
    <w:rsid w:val="006B5C4A"/>
    <w:rsid w:val="006C03B0"/>
    <w:rsid w:val="006D0147"/>
    <w:rsid w:val="006E65C9"/>
    <w:rsid w:val="006F6B06"/>
    <w:rsid w:val="006F779E"/>
    <w:rsid w:val="00703A8E"/>
    <w:rsid w:val="0072150D"/>
    <w:rsid w:val="00792A8C"/>
    <w:rsid w:val="0079364B"/>
    <w:rsid w:val="007A08BA"/>
    <w:rsid w:val="007A16CF"/>
    <w:rsid w:val="007B0830"/>
    <w:rsid w:val="007B4CBE"/>
    <w:rsid w:val="007C0F57"/>
    <w:rsid w:val="007D0DAA"/>
    <w:rsid w:val="007E2F32"/>
    <w:rsid w:val="007F7491"/>
    <w:rsid w:val="00800274"/>
    <w:rsid w:val="00803FBC"/>
    <w:rsid w:val="00811873"/>
    <w:rsid w:val="00815F19"/>
    <w:rsid w:val="00817945"/>
    <w:rsid w:val="0082118C"/>
    <w:rsid w:val="00823A07"/>
    <w:rsid w:val="00834F61"/>
    <w:rsid w:val="008538FB"/>
    <w:rsid w:val="00861E25"/>
    <w:rsid w:val="00874E54"/>
    <w:rsid w:val="008C73F7"/>
    <w:rsid w:val="008F270E"/>
    <w:rsid w:val="009058C5"/>
    <w:rsid w:val="00911070"/>
    <w:rsid w:val="009116C9"/>
    <w:rsid w:val="00912131"/>
    <w:rsid w:val="0091419E"/>
    <w:rsid w:val="0091691F"/>
    <w:rsid w:val="00920BDC"/>
    <w:rsid w:val="00932405"/>
    <w:rsid w:val="00940BF4"/>
    <w:rsid w:val="00950003"/>
    <w:rsid w:val="009514D6"/>
    <w:rsid w:val="00981082"/>
    <w:rsid w:val="0098454F"/>
    <w:rsid w:val="009913C0"/>
    <w:rsid w:val="009A639B"/>
    <w:rsid w:val="009B3536"/>
    <w:rsid w:val="009C0B5F"/>
    <w:rsid w:val="009F383B"/>
    <w:rsid w:val="00A2375F"/>
    <w:rsid w:val="00A25B23"/>
    <w:rsid w:val="00A47326"/>
    <w:rsid w:val="00A73CCE"/>
    <w:rsid w:val="00A73F5F"/>
    <w:rsid w:val="00A86546"/>
    <w:rsid w:val="00A91F1D"/>
    <w:rsid w:val="00A938D9"/>
    <w:rsid w:val="00AA3448"/>
    <w:rsid w:val="00AA41A3"/>
    <w:rsid w:val="00AB1972"/>
    <w:rsid w:val="00AF0650"/>
    <w:rsid w:val="00B06056"/>
    <w:rsid w:val="00B15184"/>
    <w:rsid w:val="00B405F4"/>
    <w:rsid w:val="00B40A13"/>
    <w:rsid w:val="00B52304"/>
    <w:rsid w:val="00B64F6C"/>
    <w:rsid w:val="00B934A5"/>
    <w:rsid w:val="00BE6EE7"/>
    <w:rsid w:val="00BF14CC"/>
    <w:rsid w:val="00BF53A8"/>
    <w:rsid w:val="00C17B1C"/>
    <w:rsid w:val="00C2549B"/>
    <w:rsid w:val="00C47144"/>
    <w:rsid w:val="00C51D04"/>
    <w:rsid w:val="00C55BC6"/>
    <w:rsid w:val="00C6408B"/>
    <w:rsid w:val="00C83A27"/>
    <w:rsid w:val="00CA1F2E"/>
    <w:rsid w:val="00CB246D"/>
    <w:rsid w:val="00CC5155"/>
    <w:rsid w:val="00CE0EC7"/>
    <w:rsid w:val="00D1274F"/>
    <w:rsid w:val="00D167D6"/>
    <w:rsid w:val="00D26AA3"/>
    <w:rsid w:val="00D2708C"/>
    <w:rsid w:val="00D32E5F"/>
    <w:rsid w:val="00D42DEA"/>
    <w:rsid w:val="00D76D4B"/>
    <w:rsid w:val="00D907E1"/>
    <w:rsid w:val="00DA1665"/>
    <w:rsid w:val="00DA46FA"/>
    <w:rsid w:val="00DB6EF4"/>
    <w:rsid w:val="00DB753A"/>
    <w:rsid w:val="00DF155C"/>
    <w:rsid w:val="00E309D9"/>
    <w:rsid w:val="00E313C5"/>
    <w:rsid w:val="00E4466D"/>
    <w:rsid w:val="00E60CC8"/>
    <w:rsid w:val="00E63752"/>
    <w:rsid w:val="00E66FDF"/>
    <w:rsid w:val="00E76364"/>
    <w:rsid w:val="00E94615"/>
    <w:rsid w:val="00E96381"/>
    <w:rsid w:val="00E979EA"/>
    <w:rsid w:val="00EA3E90"/>
    <w:rsid w:val="00EC2EC4"/>
    <w:rsid w:val="00ED2A35"/>
    <w:rsid w:val="00F173FC"/>
    <w:rsid w:val="00F234F1"/>
    <w:rsid w:val="00F24426"/>
    <w:rsid w:val="00F44BD8"/>
    <w:rsid w:val="00F45748"/>
    <w:rsid w:val="00F806EB"/>
    <w:rsid w:val="00F91006"/>
    <w:rsid w:val="00FA075E"/>
    <w:rsid w:val="00FA3F12"/>
    <w:rsid w:val="00FA518B"/>
    <w:rsid w:val="00FB6914"/>
    <w:rsid w:val="00FE75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2D10D"/>
  <w15:docId w15:val="{50F73ACC-A27B-4D53-B17C-A6605CD7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C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4C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19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1972"/>
    <w:rPr>
      <w:color w:val="0563C1" w:themeColor="hyperlink"/>
      <w:u w:val="single"/>
    </w:rPr>
  </w:style>
  <w:style w:type="paragraph" w:customStyle="1" w:styleId="Default">
    <w:name w:val="Default"/>
    <w:rsid w:val="002974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910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00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910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00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Kumham</Company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TUPIM Itjen</cp:lastModifiedBy>
  <cp:revision>3</cp:revision>
  <cp:lastPrinted>2021-03-30T10:41:00Z</cp:lastPrinted>
  <dcterms:created xsi:type="dcterms:W3CDTF">2021-12-02T05:46:00Z</dcterms:created>
  <dcterms:modified xsi:type="dcterms:W3CDTF">2021-12-02T07:08:00Z</dcterms:modified>
</cp:coreProperties>
</file>