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16214B"/>
          <w:spacing w:val="20"/>
          <w:sz w:val="20"/>
          <w:szCs w:val="20"/>
        </w:rPr>
        <w:t xml:space="preserve">DISCOURS DE SOUTENANCE</w:t>
      </w:r>
    </w:p>
    <w:p>
      <w:pPr>
        <w:spacing w:after="120"/>
      </w:pPr>
      <w:r>
        <w:rPr>
          <w:rFonts w:ascii="Cambria" w:cs="Cambria" w:eastAsia="Cambria" w:hAnsi="Cambria"/>
          <w:b/>
          <w:bCs/>
          <w:color w:val="0D142E"/>
          <w:sz w:val="64"/>
          <w:szCs w:val="64"/>
        </w:rPr>
        <w:t xml:space="preserve">SMS</w:t>
      </w:r>
    </w:p>
    <w:p>
      <w:pPr>
        <w:pBdr>
          <w:bottom w:val="single" w:color="16214B" w:sz="6" w:space="8"/>
        </w:pBdr>
        <w:spacing w:after="200"/>
      </w:pPr>
      <w:r>
        <w:rPr>
          <w:i/>
          <w:iCs/>
          <w:color w:val="444444"/>
          <w:sz w:val="26"/>
          <w:szCs w:val="26"/>
        </w:rPr>
        <w:t xml:space="preserve">Système de Management Scolaire multi-établissements</w:t>
      </w:r>
    </w:p>
    <w:p>
      <w:pPr>
        <w:spacing w:after="40"/>
      </w:pPr>
      <w:r>
        <w:rPr>
          <w:color w:val="555555"/>
          <w:sz w:val="21"/>
          <w:szCs w:val="21"/>
        </w:rPr>
        <w:t xml:space="preserve">YEMEYA MELIA Luc Norbert — Licence Génie Logiciel 3 — ESMATA 2025–2026</w:t>
      </w:r>
    </w:p>
    <w:p>
      <w:pPr>
        <w:spacing w:after="40"/>
      </w:pPr>
      <w:r>
        <w:rPr>
          <w:color w:val="555555"/>
          <w:sz w:val="21"/>
          <w:szCs w:val="21"/>
        </w:rPr>
        <w:t xml:space="preserve">Encadreur académique : M. KAMENI KAMENI Hugues</w:t>
      </w:r>
    </w:p>
    <w:p>
      <w:pPr>
        <w:spacing w:after="40"/>
      </w:pPr>
      <w:r>
        <w:rPr>
          <w:color w:val="555555"/>
          <w:sz w:val="21"/>
          <w:szCs w:val="21"/>
        </w:rPr>
        <w:t xml:space="preserve">Encadreur professionnel : M. ELOUYA Rodrigue — BEST PARTNERS Sarl</w:t>
      </w:r>
    </w:p>
    <w:p>
      <w:pPr>
        <w:spacing w:after="200"/>
      </w:pPr>
      <w:r>
        <w:rPr>
          <w:color w:val="555555"/>
          <w:sz w:val="21"/>
          <w:szCs w:val="21"/>
        </w:rPr>
        <w:t xml:space="preserve">Rapport de stage — 5 mai au 6 juillet 2025</w:t>
      </w:r>
    </w:p>
    <w:p>
      <w:pPr>
        <w:shd w:fill="F2F2F2"/>
        <w:spacing w:after="320"/>
      </w:pPr>
      <w:r>
        <w:rPr>
          <w:i/>
          <w:iCs/>
          <w:color w:val="555555"/>
          <w:sz w:val="20"/>
          <w:szCs w:val="20"/>
        </w:rPr>
        <w:t xml:space="preserve">Ce document propose le texte à énoncer à voix haute pendant que vous faites défiler les 14 diapositives du fichier SMS_Soutenance.pptx. Il est calibré pour une présentation orale d'environ 10 minutes ; adaptez librement le débit et les formulations à votre aise à l'oral.</w:t>
      </w:r>
    </w:p>
    <w:p>
      <w:pPr>
        <w:keepNext/>
        <w:spacing w:after="80" w:before="240"/>
      </w:pPr>
      <w:r>
        <w:rPr>
          <w:b/>
          <w:bCs/>
          <w:color w:val="FFFFFF"/>
          <w:sz w:val="22"/>
          <w:szCs w:val="22"/>
          <w:shd w:fill="16214B"/>
        </w:rPr>
        <w:t xml:space="preserve">Diapositive 1</w:t>
      </w:r>
      <w:r>
        <w:t xml:space="preserve">   </w:t>
      </w:r>
      <w:r>
        <w:rPr>
          <w:rFonts w:ascii="Cambria" w:cs="Cambria" w:eastAsia="Cambria" w:hAnsi="Cambria"/>
          <w:b/>
          <w:bCs/>
          <w:color w:val="0D142E"/>
          <w:sz w:val="26"/>
          <w:szCs w:val="26"/>
        </w:rPr>
        <w:t xml:space="preserve">Page de titre</w:t>
      </w:r>
    </w:p>
    <w:p>
      <w:pPr>
        <w:spacing w:after="160" w:line="300"/>
        <w:jc w:val="both"/>
      </w:pPr>
      <w:r>
        <w:rPr>
          <w:color w:val="1A1A1A"/>
          <w:sz w:val="23"/>
          <w:szCs w:val="23"/>
        </w:rPr>
        <w:t xml:space="preserve">Bonjour à toutes et à tous, bonjour aux membres du jury. Je suis Luc Norbert YEMEYA MELIA, étudiant en Licence 3 Génie Logiciel à l'ESMATA. Je vais maintenant vous présenter le second projet de ma soutenance : SMS, un Système de Management Scolaire multi-établissements, réalisé lors de mon stage du 5 mai au 6 juillet 2025 au sein de BEST PARTNERS Sarl, sous l'encadrement académique de Monsieur KAMENI KAMENI Hugues et l'encadrement professionnel de Monsieur ELOUYA Rodrigue.</w:t>
      </w:r>
    </w:p>
    <w:p>
      <w:pPr>
        <w:keepNext/>
        <w:spacing w:after="80" w:before="240"/>
      </w:pPr>
      <w:r>
        <w:rPr>
          <w:b/>
          <w:bCs/>
          <w:color w:val="FFFFFF"/>
          <w:sz w:val="22"/>
          <w:szCs w:val="22"/>
          <w:shd w:fill="16214B"/>
        </w:rPr>
        <w:t xml:space="preserve">Diapositive 2</w:t>
      </w:r>
      <w:r>
        <w:t xml:space="preserve">   </w:t>
      </w:r>
      <w:r>
        <w:rPr>
          <w:rFonts w:ascii="Cambria" w:cs="Cambria" w:eastAsia="Cambria" w:hAnsi="Cambria"/>
          <w:b/>
          <w:bCs/>
          <w:color w:val="0D142E"/>
          <w:sz w:val="26"/>
          <w:szCs w:val="26"/>
        </w:rPr>
        <w:t xml:space="preserve">Sommaire</w:t>
      </w:r>
    </w:p>
    <w:p>
      <w:pPr>
        <w:spacing w:after="160" w:line="300"/>
        <w:jc w:val="both"/>
      </w:pPr>
      <w:r>
        <w:rPr>
          <w:color w:val="1A1A1A"/>
          <w:sz w:val="23"/>
          <w:szCs w:val="23"/>
        </w:rPr>
        <w:t xml:space="preserve">Je vais d'abord présenter le contexte du stage et la problématique rencontrée, puis les objectifs fixés pour cette mission. J'expliquerai ensuite la méthodologie 2TUP suivie, l'architecture technique du système, avant de vous montrer les fonctionnalités clés à travers des captures d'écran réelles de l'application. Je conclurai par la sécurité et la fiabilité du système, les résultats obtenus durant le stage, et les limites et perspectives d'évolution.</w:t>
      </w:r>
    </w:p>
    <w:p>
      <w:pPr>
        <w:keepNext/>
        <w:spacing w:after="80" w:before="240"/>
      </w:pPr>
      <w:r>
        <w:rPr>
          <w:b/>
          <w:bCs/>
          <w:color w:val="FFFFFF"/>
          <w:sz w:val="22"/>
          <w:szCs w:val="22"/>
          <w:shd w:fill="16214B"/>
        </w:rPr>
        <w:t xml:space="preserve">Diapositive 3</w:t>
      </w:r>
      <w:r>
        <w:t xml:space="preserve">   </w:t>
      </w:r>
      <w:r>
        <w:rPr>
          <w:rFonts w:ascii="Cambria" w:cs="Cambria" w:eastAsia="Cambria" w:hAnsi="Cambria"/>
          <w:b/>
          <w:bCs/>
          <w:color w:val="0D142E"/>
          <w:sz w:val="26"/>
          <w:szCs w:val="26"/>
        </w:rPr>
        <w:t xml:space="preserve">Contexte &amp; problématique</w:t>
      </w:r>
    </w:p>
    <w:p>
      <w:pPr>
        <w:spacing w:after="160" w:line="300"/>
        <w:jc w:val="both"/>
      </w:pPr>
      <w:r>
        <w:rPr>
          <w:color w:val="1A1A1A"/>
          <w:sz w:val="23"/>
          <w:szCs w:val="23"/>
        </w:rPr>
        <w:t xml:space="preserve">BEST PARTNERS Sarl est un groupe organisé en plusieurs pôles, dont BPS Tech, chargé du développement logiciel. Plusieurs établissements scolaires partenaires géraient encore leurs inscriptions, notes, absences et paiements sur des supports hétérogènes — tableurs, registres papier, applications isolées — sans isolation claire entre les données de chaque établissement, ni continuité d'une année à l'autre. Ma mission durant ce stage a été de concevoir un système centralisé capable de servir plusieurs établissements tout en garantissant une séparation stricte de leurs données respectives.</w:t>
      </w:r>
    </w:p>
    <w:p>
      <w:pPr>
        <w:keepNext/>
        <w:spacing w:after="80" w:before="240"/>
      </w:pPr>
      <w:r>
        <w:rPr>
          <w:b/>
          <w:bCs/>
          <w:color w:val="FFFFFF"/>
          <w:sz w:val="22"/>
          <w:szCs w:val="22"/>
          <w:shd w:fill="16214B"/>
        </w:rPr>
        <w:t xml:space="preserve">Diapositive 4</w:t>
      </w:r>
      <w:r>
        <w:t xml:space="preserve">   </w:t>
      </w:r>
      <w:r>
        <w:rPr>
          <w:rFonts w:ascii="Cambria" w:cs="Cambria" w:eastAsia="Cambria" w:hAnsi="Cambria"/>
          <w:b/>
          <w:bCs/>
          <w:color w:val="0D142E"/>
          <w:sz w:val="26"/>
          <w:szCs w:val="26"/>
        </w:rPr>
        <w:t xml:space="preserve">Objectifs du stage</w:t>
      </w:r>
    </w:p>
    <w:p>
      <w:pPr>
        <w:spacing w:after="160" w:line="300"/>
        <w:jc w:val="both"/>
      </w:pPr>
      <w:r>
        <w:rPr>
          <w:color w:val="1A1A1A"/>
          <w:sz w:val="23"/>
          <w:szCs w:val="23"/>
        </w:rPr>
        <w:t xml:space="preserve">Les objectifs fixés pour ce stage étaient au nombre de six. Assurer l'isolation stricte des données entre établissements. Couvrir l'ensemble du cycle scolaire — inscriptions, classes, évaluations, calcul des moyennes et bulletins. Suivre les paiements de scolarité et l'historique financier par élève. Gérer sept profils d'utilisateurs distincts, avec authentification et permissions adaptées. Fournir un planning et un suivi des absences. Et garantir la sécurité et l'auditabilité de toutes les actions sensibles effectuées dans le système.</w:t>
      </w:r>
    </w:p>
    <w:p>
      <w:pPr>
        <w:keepNext/>
        <w:spacing w:after="80" w:before="240"/>
      </w:pPr>
      <w:r>
        <w:rPr>
          <w:b/>
          <w:bCs/>
          <w:color w:val="FFFFFF"/>
          <w:sz w:val="22"/>
          <w:szCs w:val="22"/>
          <w:shd w:fill="16214B"/>
        </w:rPr>
        <w:t xml:space="preserve">Diapositive 5</w:t>
      </w:r>
      <w:r>
        <w:t xml:space="preserve">   </w:t>
      </w:r>
      <w:r>
        <w:rPr>
          <w:rFonts w:ascii="Cambria" w:cs="Cambria" w:eastAsia="Cambria" w:hAnsi="Cambria"/>
          <w:b/>
          <w:bCs/>
          <w:color w:val="0D142E"/>
          <w:sz w:val="26"/>
          <w:szCs w:val="26"/>
        </w:rPr>
        <w:t xml:space="preserve">Méthodologie (2TUP)</w:t>
      </w:r>
    </w:p>
    <w:p>
      <w:pPr>
        <w:spacing w:after="160" w:line="300"/>
        <w:jc w:val="both"/>
      </w:pPr>
      <w:r>
        <w:rPr>
          <w:color w:val="1A1A1A"/>
          <w:sz w:val="23"/>
          <w:szCs w:val="23"/>
        </w:rPr>
        <w:t xml:space="preserve">Le développement a suivi le processus 2TUP, une démarche en Y : une branche fonctionnelle centrée sur les besoins métier et les cas d'utilisation, et une branche technique centrée sur l'architecture et les choix technologiques, qui convergent en une phase de conception détaillée, formalisée par des diagrammes UML — cas d'utilisation, classes, séquence et activité — avant le codage, les tests et le déploiement.</w:t>
      </w:r>
    </w:p>
    <w:p>
      <w:pPr>
        <w:keepNext/>
        <w:spacing w:after="80" w:before="240"/>
      </w:pPr>
      <w:r>
        <w:rPr>
          <w:b/>
          <w:bCs/>
          <w:color w:val="FFFFFF"/>
          <w:sz w:val="22"/>
          <w:szCs w:val="22"/>
          <w:shd w:fill="16214B"/>
        </w:rPr>
        <w:t xml:space="preserve">Diapositive 6</w:t>
      </w:r>
      <w:r>
        <w:t xml:space="preserve">   </w:t>
      </w:r>
      <w:r>
        <w:rPr>
          <w:rFonts w:ascii="Cambria" w:cs="Cambria" w:eastAsia="Cambria" w:hAnsi="Cambria"/>
          <w:b/>
          <w:bCs/>
          <w:color w:val="0D142E"/>
          <w:sz w:val="26"/>
          <w:szCs w:val="26"/>
        </w:rPr>
        <w:t xml:space="preserve">Architecture technique</w:t>
      </w:r>
    </w:p>
    <w:p>
      <w:pPr>
        <w:spacing w:after="160" w:line="300"/>
        <w:jc w:val="both"/>
      </w:pPr>
      <w:r>
        <w:rPr>
          <w:color w:val="1A1A1A"/>
          <w:sz w:val="23"/>
          <w:szCs w:val="23"/>
        </w:rPr>
        <w:t xml:space="preserve">L'architecture retenue est, comme pour mon premier projet, une architecture client-serveur en trois couches. Le frontend repose sur React 18, Vite et AdminLTE. Il communique avec une API REST développée avec Django REST Framework et sécurisée par authentification JWT. Le backend, en Django 5.2, structure la logique métier autour de soixante-et-un modèles. La base de données, MySQL 8, compte plus de soixante tables. Un point technique important : un mixin, l'EtablissementFilterMixin, filtre systématiquement chaque requête API par l'établissement de l'utilisateur connecté, ce qui garantit l'isolation multi-établissements au cœur même de l'architecture.</w:t>
      </w:r>
    </w:p>
    <w:p>
      <w:pPr>
        <w:keepNext/>
        <w:spacing w:after="80" w:before="240"/>
      </w:pPr>
      <w:r>
        <w:rPr>
          <w:b/>
          <w:bCs/>
          <w:color w:val="FFFFFF"/>
          <w:sz w:val="22"/>
          <w:szCs w:val="22"/>
          <w:shd w:fill="16214B"/>
        </w:rPr>
        <w:t xml:space="preserve">Diapositive 7</w:t>
      </w:r>
      <w:r>
        <w:t xml:space="preserve">   </w:t>
      </w:r>
      <w:r>
        <w:rPr>
          <w:rFonts w:ascii="Cambria" w:cs="Cambria" w:eastAsia="Cambria" w:hAnsi="Cambria"/>
          <w:b/>
          <w:bCs/>
          <w:color w:val="0D142E"/>
          <w:sz w:val="26"/>
          <w:szCs w:val="26"/>
        </w:rPr>
        <w:t xml:space="preserve">Modélisation &amp; données</w:t>
      </w:r>
    </w:p>
    <w:p>
      <w:pPr>
        <w:spacing w:after="160" w:line="300"/>
        <w:jc w:val="both"/>
      </w:pPr>
      <w:r>
        <w:rPr>
          <w:color w:val="1A1A1A"/>
          <w:sz w:val="23"/>
          <w:szCs w:val="23"/>
        </w:rPr>
        <w:t xml:space="preserve">Le modèle de données compte soixante-et-un modèles Django, organisés en douze domaines fonctionnels : établissements, utilisateurs, scolarité, notes, examens, planning, absences, paiements, communication, documents, paramétrage et audit. Vous voyez ici le schéma relationnel complet du système — sa densité reflète l'ampleur du périmètre couvert. Comme pour l'intégrité des données, les suppressions sont protégées sur les entités déjà référencées, et chaque action sensible génère automatiquement une entrée dans le journal d'audit.</w:t>
      </w:r>
    </w:p>
    <w:p>
      <w:pPr>
        <w:keepNext/>
        <w:spacing w:after="80" w:before="240"/>
      </w:pPr>
      <w:r>
        <w:rPr>
          <w:b/>
          <w:bCs/>
          <w:color w:val="FFFFFF"/>
          <w:sz w:val="22"/>
          <w:szCs w:val="22"/>
          <w:shd w:fill="16214B"/>
        </w:rPr>
        <w:t xml:space="preserve">Diapositive 8</w:t>
      </w:r>
      <w:r>
        <w:t xml:space="preserve">   </w:t>
      </w:r>
      <w:r>
        <w:rPr>
          <w:rFonts w:ascii="Cambria" w:cs="Cambria" w:eastAsia="Cambria" w:hAnsi="Cambria"/>
          <w:b/>
          <w:bCs/>
          <w:color w:val="0D142E"/>
          <w:sz w:val="26"/>
          <w:szCs w:val="26"/>
        </w:rPr>
        <w:t xml:space="preserve">Tableau de bord</w:t>
      </w:r>
    </w:p>
    <w:p>
      <w:pPr>
        <w:spacing w:after="160" w:line="300"/>
        <w:jc w:val="both"/>
      </w:pPr>
      <w:r>
        <w:rPr>
          <w:color w:val="1A1A1A"/>
          <w:sz w:val="23"/>
          <w:szCs w:val="23"/>
        </w:rPr>
        <w:t xml:space="preserve">Voici le tableau de bord de l'application, qui s'adapte au rôle de l'utilisateur connecté : un directeur, un enseignant et un élève n'y voient pas les mêmes indicateurs. Le système compte sept rôles applicatifs distincts, plus de trente-quatre pages frontend, douze domaines fonctionnels, et plus de soixante tables en base de données.</w:t>
      </w:r>
    </w:p>
    <w:p>
      <w:pPr>
        <w:keepNext/>
        <w:spacing w:after="80" w:before="240"/>
      </w:pPr>
      <w:r>
        <w:rPr>
          <w:b/>
          <w:bCs/>
          <w:color w:val="FFFFFF"/>
          <w:sz w:val="22"/>
          <w:szCs w:val="22"/>
          <w:shd w:fill="16214B"/>
        </w:rPr>
        <w:t xml:space="preserve">Diapositive 9</w:t>
      </w:r>
      <w:r>
        <w:t xml:space="preserve">   </w:t>
      </w:r>
      <w:r>
        <w:rPr>
          <w:rFonts w:ascii="Cambria" w:cs="Cambria" w:eastAsia="Cambria" w:hAnsi="Cambria"/>
          <w:b/>
          <w:bCs/>
          <w:color w:val="0D142E"/>
          <w:sz w:val="26"/>
          <w:szCs w:val="26"/>
        </w:rPr>
        <w:t xml:space="preserve">Élèves &amp; enseignants</w:t>
      </w:r>
    </w:p>
    <w:p>
      <w:pPr>
        <w:spacing w:after="160" w:line="300"/>
        <w:jc w:val="both"/>
      </w:pPr>
      <w:r>
        <w:rPr>
          <w:color w:val="1A1A1A"/>
          <w:sz w:val="23"/>
          <w:szCs w:val="23"/>
        </w:rPr>
        <w:t xml:space="preserve">Voici deux fonctionnalités centrales du système. À gauche, la gestion des dossiers élèves, qui centralise l'inscription, les informations personnelles et familiales, ainsi que la classe et le parcours scolaire, par établissement. À droite, la gestion des enseignants, avec leurs affectations aux classes et matières, leur emploi du temps individuel, et le suivi des évaluations qu'ils saisissent.</w:t>
      </w:r>
    </w:p>
    <w:p>
      <w:pPr>
        <w:keepNext/>
        <w:spacing w:after="80" w:before="240"/>
      </w:pPr>
      <w:r>
        <w:rPr>
          <w:b/>
          <w:bCs/>
          <w:color w:val="FFFFFF"/>
          <w:sz w:val="22"/>
          <w:szCs w:val="22"/>
          <w:shd w:fill="16214B"/>
        </w:rPr>
        <w:t xml:space="preserve">Diapositive 10</w:t>
      </w:r>
      <w:r>
        <w:t xml:space="preserve">   </w:t>
      </w:r>
      <w:r>
        <w:rPr>
          <w:rFonts w:ascii="Cambria" w:cs="Cambria" w:eastAsia="Cambria" w:hAnsi="Cambria"/>
          <w:b/>
          <w:bCs/>
          <w:color w:val="0D142E"/>
          <w:sz w:val="26"/>
          <w:szCs w:val="26"/>
        </w:rPr>
        <w:t xml:space="preserve">Notes &amp; planning</w:t>
      </w:r>
    </w:p>
    <w:p>
      <w:pPr>
        <w:spacing w:after="160" w:line="300"/>
        <w:jc w:val="both"/>
      </w:pPr>
      <w:r>
        <w:rPr>
          <w:color w:val="1A1A1A"/>
          <w:sz w:val="23"/>
          <w:szCs w:val="23"/>
        </w:rPr>
        <w:t xml:space="preserve">À gauche, la saisie et le calcul des notes : les évaluations sont saisies par matière, les moyennes calculées automatiquement, et les bulletins générés sans reprise manuelle — ce qui répond directement à l'un des points faibles observés au départ. À droite, le planning et l'emploi du temps, organisés par classe et par enseignant, et visibles par tous les rôles concernés selon leurs permissions.</w:t>
      </w:r>
    </w:p>
    <w:p>
      <w:pPr>
        <w:keepNext/>
        <w:spacing w:after="80" w:before="240"/>
      </w:pPr>
      <w:r>
        <w:rPr>
          <w:b/>
          <w:bCs/>
          <w:color w:val="FFFFFF"/>
          <w:sz w:val="22"/>
          <w:szCs w:val="22"/>
          <w:shd w:fill="16214B"/>
        </w:rPr>
        <w:t xml:space="preserve">Diapositive 11</w:t>
      </w:r>
      <w:r>
        <w:t xml:space="preserve">   </w:t>
      </w:r>
      <w:r>
        <w:rPr>
          <w:rFonts w:ascii="Cambria" w:cs="Cambria" w:eastAsia="Cambria" w:hAnsi="Cambria"/>
          <w:b/>
          <w:bCs/>
          <w:color w:val="0D142E"/>
          <w:sz w:val="26"/>
          <w:szCs w:val="26"/>
        </w:rPr>
        <w:t xml:space="preserve">Sécurité, tests &amp; fiabilité</w:t>
      </w:r>
    </w:p>
    <w:p>
      <w:pPr>
        <w:spacing w:after="160" w:line="300"/>
        <w:jc w:val="both"/>
      </w:pPr>
      <w:r>
        <w:rPr>
          <w:color w:val="1A1A1A"/>
          <w:sz w:val="23"/>
          <w:szCs w:val="23"/>
        </w:rPr>
        <w:t xml:space="preserve">Sur le plan de la sécurité, l'authentification repose sur des jetons JWT d'une durée de vie de vingt-quatre heures, avec un rafraîchissement sur trente jours et une liste de révocation. Les permissions sont vérifiées côté serveur pour chacun des sept rôles, sur chaque endpoint, et l'isolation multi-établissements s'applique à chaque requête. Vous voyez ici le journal d'audit réel de l'application : chaque connexion, création, modification ou suppression y est historisée avec l'utilisateur, le module concerné et l'adresse IP. Au total, quatre-vingt-cinq tests automatisés couvrent les principaux domaines fonctionnels du système.</w:t>
      </w:r>
    </w:p>
    <w:p>
      <w:pPr>
        <w:keepNext/>
        <w:spacing w:after="80" w:before="240"/>
      </w:pPr>
      <w:r>
        <w:rPr>
          <w:b/>
          <w:bCs/>
          <w:color w:val="FFFFFF"/>
          <w:sz w:val="22"/>
          <w:szCs w:val="22"/>
          <w:shd w:fill="16214B"/>
        </w:rPr>
        <w:t xml:space="preserve">Diapositive 12</w:t>
      </w:r>
      <w:r>
        <w:t xml:space="preserve">   </w:t>
      </w:r>
      <w:r>
        <w:rPr>
          <w:rFonts w:ascii="Cambria" w:cs="Cambria" w:eastAsia="Cambria" w:hAnsi="Cambria"/>
          <w:b/>
          <w:bCs/>
          <w:color w:val="0D142E"/>
          <w:sz w:val="26"/>
          <w:szCs w:val="26"/>
        </w:rPr>
        <w:t xml:space="preserve">Résultats obtenus</w:t>
      </w:r>
    </w:p>
    <w:p>
      <w:pPr>
        <w:spacing w:after="160" w:line="300"/>
        <w:jc w:val="both"/>
      </w:pPr>
      <w:r>
        <w:rPr>
          <w:color w:val="1A1A1A"/>
          <w:sz w:val="23"/>
          <w:szCs w:val="23"/>
        </w:rPr>
        <w:t xml:space="preserve">En deux mois de stage, voici ce que le projet a permis de livrer : soixante-et-un modèles Django, pour plus de soixante tables ; plus de trente-quatre pages frontend, soit environ vingt mille sept cents lignes de code ; sept rôles applicatifs distincts ; douze domaines fonctionnels couverts ; et quatre-vingt-cinq tests automatisés exécutés. SMS couvre ainsi l'ensemble du cycle scolaire, avec une isolation stricte entre établissements et une traçabilité complète des actions sensibles.</w:t>
      </w:r>
    </w:p>
    <w:p>
      <w:pPr>
        <w:keepNext/>
        <w:spacing w:after="80" w:before="240"/>
      </w:pPr>
      <w:r>
        <w:rPr>
          <w:b/>
          <w:bCs/>
          <w:color w:val="FFFFFF"/>
          <w:sz w:val="22"/>
          <w:szCs w:val="22"/>
          <w:shd w:fill="16214B"/>
        </w:rPr>
        <w:t xml:space="preserve">Diapositive 13</w:t>
      </w:r>
      <w:r>
        <w:t xml:space="preserve">   </w:t>
      </w:r>
      <w:r>
        <w:rPr>
          <w:rFonts w:ascii="Cambria" w:cs="Cambria" w:eastAsia="Cambria" w:hAnsi="Cambria"/>
          <w:b/>
          <w:bCs/>
          <w:color w:val="0D142E"/>
          <w:sz w:val="26"/>
          <w:szCs w:val="26"/>
        </w:rPr>
        <w:t xml:space="preserve">Limites &amp; perspectives</w:t>
      </w:r>
    </w:p>
    <w:p>
      <w:pPr>
        <w:spacing w:after="160" w:line="300"/>
        <w:jc w:val="both"/>
      </w:pPr>
      <w:r>
        <w:rPr>
          <w:color w:val="1A1A1A"/>
          <w:sz w:val="23"/>
          <w:szCs w:val="23"/>
        </w:rPr>
        <w:t xml:space="preserve">Je souhaite être transparent sur ce qui n'a pas été réalisé durant ces deux mois de stage : les notifications automatiques par SMS ou email, l'application mobile native, le déploiement en environnement cloud, et un module de business intelligence. Ces points constituent la feuille de route identifiée à l'issue du stage : notifications via les API Orange ou MTN, application mobile en React Native, déploiement cloud avec Nginx et Gunicorn, et à terme, un module BI avec une évolution possible vers un modèle SaaS.</w:t>
      </w:r>
    </w:p>
    <w:p>
      <w:pPr>
        <w:keepNext/>
        <w:spacing w:after="80" w:before="240"/>
      </w:pPr>
      <w:r>
        <w:rPr>
          <w:b/>
          <w:bCs/>
          <w:color w:val="FFFFFF"/>
          <w:sz w:val="22"/>
          <w:szCs w:val="22"/>
          <w:shd w:fill="16214B"/>
        </w:rPr>
        <w:t xml:space="preserve">Diapositive 14</w:t>
      </w:r>
      <w:r>
        <w:t xml:space="preserve">   </w:t>
      </w:r>
      <w:r>
        <w:rPr>
          <w:rFonts w:ascii="Cambria" w:cs="Cambria" w:eastAsia="Cambria" w:hAnsi="Cambria"/>
          <w:b/>
          <w:bCs/>
          <w:color w:val="0D142E"/>
          <w:sz w:val="26"/>
          <w:szCs w:val="26"/>
        </w:rPr>
        <w:t xml:space="preserve">Conclusion</w:t>
      </w:r>
    </w:p>
    <w:p>
      <w:pPr>
        <w:spacing w:after="160" w:line="300"/>
        <w:jc w:val="both"/>
      </w:pPr>
      <w:r>
        <w:rPr>
          <w:color w:val="1A1A1A"/>
          <w:sz w:val="23"/>
          <w:szCs w:val="23"/>
        </w:rPr>
        <w:t xml:space="preserve">Je vous remercie pour votre attention. Ce stage chez BEST PARTNERS Sarl m'a permis de concevoir un système de gestion scolaire complet et sécurisé, et je reste à votre disposition pour répondre à vos questions.</w:t>
      </w:r>
    </w:p>
    <w:sectPr>
      <w:footerReference w:type="default" r:id="rId7"/>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SMS — Discours de soutenance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2026-08-28T11:20:03.237Z</dcterms:created>
  <dcterms:modified xsi:type="dcterms:W3CDTF">2026-08-28T11:20:03.237Z</dcterms:modified>
</cp:coreProperties>
</file>

<file path=docProps/custom.xml><?xml version="1.0" encoding="utf-8"?>
<Properties xmlns="http://schemas.openxmlformats.org/officeDocument/2006/custom-properties" xmlns:vt="http://schemas.openxmlformats.org/officeDocument/2006/docPropsVTypes"/>
</file>