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(Groups)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Группы студентов будут характеризоваться следующими параметрами: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группы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Id_Group)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группы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Group_Name)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(Teachers)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Дисциплины будут характеризоваться следующими параметрами: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дисциплины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Id_Discipline)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дисциплины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Discipline_Name)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ведущего педагога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Id_Teacher)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Характеристици (параметры) оценок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Grades):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оценки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Id_Grades)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(5-бальная система)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Grades)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учителя, поставившего эту оценку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Id_Teacher)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(Students)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Их характеристики (параметры):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студента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Id_Teacher)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 студента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студента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Отчество студента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Lastname)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группы, в которой числится студент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Id_Group)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Учителя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(Teachers)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их характеристики (параметры):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учителя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Id_Teacher)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 учителя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Surname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учителя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Отчество учителя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Lastname)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Зачётная книжка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Records)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характеристики (параметры):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записи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Id_Record)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студента, получившего оценку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Id_Student)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дисциплины, за которую выставлена оценка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Id_Discipline)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оценки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Id_Grades)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выставления оценки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учителя, выставившего оценку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Id_Teacher)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База данных (БД). В БД хранится информация о группах студентов, студентах, учителях, ведущихся дисциплинах, оценок и зачётных книжках. При запросе каких-либо данных, связанных с вышеописанным, будет создано обращение к БД для извлечения и выборке этих данных.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