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 Part 2 (by Shreya Prabu)</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part of the exploratory data analysis was prefaced by converting ‘state’ to a categorical variable, so that it was not confused with the numerical data.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exploration conducted was the visualization of the correlation matrix to identify highly correlated features of the 9 features we are focusing on (excluding ‘state’). In this matrix, it was observed that the features with the highest correlation (above the absolute value of 0.5) were the following pairs: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PersPerRentOccHous &amp; PctHousOwnOcc</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NumIlleg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PersPerRentOccHous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PctHousOwnOcc &amp; PersPerFam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householdsize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NumIlleg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PctHousLess3BR &amp; PersPerRentOccHous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PctHousLess3BR &amp; PctHousOwnOcc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PersPerFam</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NumIlleg &amp; householdsize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PersPerRentOccHous &amp; NumUnderPov</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PctHousOwnOcc</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PctHousLess3BR</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NumIlleg &amp; PersPerRentOccHous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exploration conducted was the visualization of the 10 highest correlated feature pairs from the aforementioned list in scatterplots. The observations seen in each of these plots were as follows: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PersPerRentOccHous vs. PctHousOwnOcc:</w:t>
      </w:r>
      <w:r w:rsidDel="00000000" w:rsidR="00000000" w:rsidRPr="00000000">
        <w:rPr>
          <w:rFonts w:ascii="Times New Roman" w:cs="Times New Roman" w:eastAsia="Times New Roman" w:hAnsi="Times New Roman"/>
          <w:rtl w:val="0"/>
        </w:rPr>
        <w:t xml:space="preserve"> The number of persons per rent occupied house has a strong positive correlation with the percentage of houses that are owner-occupied. This may give insights into highly related housing metrics. This correlation likely exists because both  features are directly related to housing occupancy and ownership patterns. As the number of people living in rented occupied housing increases, the percentage of owner-occupied housing also increases, which might suggest an overall growth in housing demand. This may also give insights into economic implications. If homeownership rates are high, it could imply that rental housing is being occupied at a higher density (more people per rental unit). This could indicate affordability challenges, where more individuals share rental units despite high homeownership rates.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NumUnderPov vs. NumIlleg:</w:t>
      </w:r>
      <w:r w:rsidDel="00000000" w:rsidR="00000000" w:rsidRPr="00000000">
        <w:rPr>
          <w:rFonts w:ascii="Times New Roman" w:cs="Times New Roman" w:eastAsia="Times New Roman" w:hAnsi="Times New Roman"/>
          <w:rtl w:val="0"/>
        </w:rPr>
        <w:t xml:space="preserve"> The number of individuals living under the poverty line has a positive correlation with the number of children born out of wedlock. This may give insights into economic hardship and family structure. Higher poverty levels may be associated with higher rates of children born out of wedlock. Financial instability can impact family dynamics, potentially leading to fewer marriages and higher numbers of single-parent households. This may also give insights into educational and socioeconomic factors. Poverty may be linked to lower access to education, which in turn can influence family planning decisions. Lack of access to healthcare and reproductive education in low-income areas may contribute to higher birth rates outside of marriage.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PersPerFam vs. PersPerRentOccHous:</w:t>
      </w:r>
      <w:r w:rsidDel="00000000" w:rsidR="00000000" w:rsidRPr="00000000">
        <w:rPr>
          <w:rFonts w:ascii="Times New Roman" w:cs="Times New Roman" w:eastAsia="Times New Roman" w:hAnsi="Times New Roman"/>
          <w:rtl w:val="0"/>
        </w:rPr>
        <w:t xml:space="preserve"> The average number of persons per family has a positive correlation with the number of persons per rent occupied house. This may give insights into housing affordability and family size. Areas with higher family sizes may also have higher rental occupancy rates due to housing costs. Families may prefer renting rather than purchasing due to income limitations or high property prices.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PctHousOwnOcc vs. PersPerFam:</w:t>
      </w:r>
      <w:r w:rsidDel="00000000" w:rsidR="00000000" w:rsidRPr="00000000">
        <w:rPr>
          <w:rFonts w:ascii="Times New Roman" w:cs="Times New Roman" w:eastAsia="Times New Roman" w:hAnsi="Times New Roman"/>
          <w:rtl w:val="0"/>
        </w:rPr>
        <w:t xml:space="preserve"> The percentage of houses that are owner-occupied has a positive correlation with the average number of persons per family. This might suggest that larger families are more likely to own homes. Households with more people may prefer home ownership over renting to have more space and stability. Larger families may prioritize long-term investments in housing rather than renting. This may also give insights into financial stability and housing decisions. Families who own homes might also have higher financial stability, allowing them to support larger households. On the other hand, rental-heavy areas might see smaller family sizes due to space and cost constraints.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PersPerFam vs. householdsize</w:t>
      </w:r>
      <w:r w:rsidDel="00000000" w:rsidR="00000000" w:rsidRPr="00000000">
        <w:rPr>
          <w:rFonts w:ascii="Times New Roman" w:cs="Times New Roman" w:eastAsia="Times New Roman" w:hAnsi="Times New Roman"/>
          <w:rtl w:val="0"/>
        </w:rPr>
        <w:t xml:space="preserve">: The relationship between the average number of persons per family and the average size of a household is scattered and less structured, suggesting a weaker correlation between these two variables. A stronger correlation was expected since larger families might live in larger households. The scattered nature of the plot suggests that household size does not consistently increase with family size. This might suggest variability in living arrangements. In some cases, multiple small families might live together, increasing household size but not family size. Conversely, some large families may live in smaller households due to housing constraints or financial limitations. This might also suggest different definitions of household versus family. Household size includes all people living under one roof, which could include non-family members, roommates, or unrelated tenants. Family size refers to biological or legal family members, excluding unrelated occupants. One thing to note is the high density of points near the bottom. This may suggest that some values of householdsize could be discretized or limited in certain cases.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PersPerFam vs. NumIlleg:</w:t>
      </w:r>
      <w:r w:rsidDel="00000000" w:rsidR="00000000" w:rsidRPr="00000000">
        <w:rPr>
          <w:rFonts w:ascii="Times New Roman" w:cs="Times New Roman" w:eastAsia="Times New Roman" w:hAnsi="Times New Roman"/>
          <w:rtl w:val="0"/>
        </w:rPr>
        <w:t xml:space="preserve"> The average number of persons per family has a positive correlation with the number of children born out of wedlock. This suggests that larger families may have more children born out of wedlock. In general, areas with larger family sizes may also have higher rates of children born out of wedlock, either due to cultural, economic, or social factors. If family size is increasing, it makes sense that the number of children (including those born out of wedlock) may also increase. One thing to note is possible data discretization or anomalies. The horizontal clustering suggests that NumIlleg might be reported in fixed increments rather than as continuous values. This could indicate that the data is bucketed or rounded, making the relationship appear less fluid than expected.</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PctHousLess3BR vs. PersPerRentOccHous:</w:t>
      </w:r>
      <w:r w:rsidDel="00000000" w:rsidR="00000000" w:rsidRPr="00000000">
        <w:rPr>
          <w:rFonts w:ascii="Times New Roman" w:cs="Times New Roman" w:eastAsia="Times New Roman" w:hAnsi="Times New Roman"/>
          <w:rtl w:val="0"/>
        </w:rPr>
        <w:t xml:space="preserve"> The percentage of houses with less than 3 bedrooms has a positive correlation with the number of persons per rent occupied house. This may suggest that there is higher rental occupancy in areas with more smaller homes, and lower rental density in regions with larger homes, which may likely be due to housing demand and affordability constraints. One thing to note is the distinct vertical clustering at specific values, which suggests that the data for PctHousLess3BR is discretized, meaning it is a bucketed variable rather than a continuous percentage. This may indicate that areas are classified into low, medium, or high proportions of small homes, rather than having a true percentage distribution.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PctHousLess3BR vs. PctHousOwnOcc:</w:t>
      </w:r>
      <w:r w:rsidDel="00000000" w:rsidR="00000000" w:rsidRPr="00000000">
        <w:rPr>
          <w:rFonts w:ascii="Times New Roman" w:cs="Times New Roman" w:eastAsia="Times New Roman" w:hAnsi="Times New Roman"/>
          <w:rtl w:val="0"/>
        </w:rPr>
        <w:t xml:space="preserve"> Refer to previous bullet point for note about distinct vertical clustering with respect to PctHousLess3BR. The percentage of houses with less than 3 bedrooms has a positive correlation with the percentage of houses that are owner-occupied. This suggests that in areas with a high percentage of small homes, there may also be higher homeownership rates. This could be due to affordability as smaller homes may be more affordable, leading to higher ownership. This shows a possible link between housing size and ownership trends. When PctHousLess3BR = 0.0, meaning most houses have 3+ bedrooms, PctHousOwnOcc appears to vary significantly. When PctHousLess3BR = 1.0, meaning most houses are small, PctHousOwnOcc is often high, suggesting high ownership rates in small homes.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NumUnderPov vs. PersPerFam:</w:t>
      </w:r>
      <w:r w:rsidDel="00000000" w:rsidR="00000000" w:rsidRPr="00000000">
        <w:rPr>
          <w:rFonts w:ascii="Times New Roman" w:cs="Times New Roman" w:eastAsia="Times New Roman" w:hAnsi="Times New Roman"/>
          <w:rtl w:val="0"/>
        </w:rPr>
        <w:t xml:space="preserve"> The number of individuals living under the poverty line has a weak to moderate positive correlation with the average number of persons per family. This may suggest that larger families may be more common in low-income areas. This might also suggest that economic stress leading o larger household sizes. In economically struggling regions, families may have more dependents per household, increasing the average number of persons per family. One thing to note is the vertical clustering of  points, suggesting data discretization in regards to NumUnderPov, which may have been recorded in fixed increments rather than as a continuous variable.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NumIlleg vs. householdsize:</w:t>
      </w:r>
      <w:r w:rsidDel="00000000" w:rsidR="00000000" w:rsidRPr="00000000">
        <w:rPr>
          <w:rFonts w:ascii="Times New Roman" w:cs="Times New Roman" w:eastAsia="Times New Roman" w:hAnsi="Times New Roman"/>
          <w:rtl w:val="0"/>
        </w:rPr>
        <w:t xml:space="preserve"> The number of children born out of wedlock has a weak or no strong correlation with the average household size. This suggests that other factors, like economic conditions and home ownership rates, may be stronger predictors or household size. One thing to note is the vertical clustering of points, which suggests data discretion in regards to NumIlleg, which may have been recorded in fixed increments rather than as a continuous variable.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exploration conducted was creating bar charts of the data count across states as well as the mean values of the 9 features (excluding ‘state’) that are focused on. The first bar chart showed how many data points were collected for all states in the data. This ranged from the highest amount of data points in a state being right under 80, and the lowest being 1. The second bar chart showed the mean values of the 9 features calculated across all data points from all states. To see if there was a significant difference between the mean values of the highlighted features between the states with the highest counts of data points and the states with the lowest counts of data points, the following four bar charts were subsequently created: Top 10 States by Data Count, Mean Values of Features for Top 10 States, Bottom 10 States by Data Count, Mean Values for Features for Bottom 10 States. The following was observed for the mean values of each feature: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PersPerFam:</w:t>
      </w:r>
      <w:r w:rsidDel="00000000" w:rsidR="00000000" w:rsidRPr="00000000">
        <w:rPr>
          <w:rFonts w:ascii="Times New Roman" w:cs="Times New Roman" w:eastAsia="Times New Roman" w:hAnsi="Times New Roman"/>
          <w:rtl w:val="0"/>
        </w:rPr>
        <w:t xml:space="preserve"> Overall had a mean value of ~0.62. Top 10 had a mean value of ~0.65 and Bottom 10 had a mean value of ~0.57.</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PersPerRentOccHous:</w:t>
      </w:r>
      <w:r w:rsidDel="00000000" w:rsidR="00000000" w:rsidRPr="00000000">
        <w:rPr>
          <w:rFonts w:ascii="Times New Roman" w:cs="Times New Roman" w:eastAsia="Times New Roman" w:hAnsi="Times New Roman"/>
          <w:rtl w:val="0"/>
        </w:rPr>
        <w:t xml:space="preserve"> Overall had a mean value of ~0.56. Top 10 had a mean value of ~0.58 and Bottom 10 had a mean value of ~0.58.</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PctHousOwnOcc:</w:t>
      </w:r>
      <w:r w:rsidDel="00000000" w:rsidR="00000000" w:rsidRPr="00000000">
        <w:rPr>
          <w:rFonts w:ascii="Times New Roman" w:cs="Times New Roman" w:eastAsia="Times New Roman" w:hAnsi="Times New Roman"/>
          <w:rtl w:val="0"/>
        </w:rPr>
        <w:t xml:space="preserve"> Overall had a mean value of ~0.55. Top 10 had a mean value of ~0.56 and Bottom 10 had a mean value of ~0.56.</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PctWorkMomYoungKids:</w:t>
      </w:r>
      <w:r w:rsidDel="00000000" w:rsidR="00000000" w:rsidRPr="00000000">
        <w:rPr>
          <w:rFonts w:ascii="Times New Roman" w:cs="Times New Roman" w:eastAsia="Times New Roman" w:hAnsi="Times New Roman"/>
          <w:rtl w:val="0"/>
        </w:rPr>
        <w:t xml:space="preserve"> Overall had a mean value of ~0.49. Top 10 had a mean value of ~0.49 and Bottom 10 had a mean value of ~0.51.</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MedRentPctHousInc:</w:t>
      </w:r>
      <w:r w:rsidDel="00000000" w:rsidR="00000000" w:rsidRPr="00000000">
        <w:rPr>
          <w:rFonts w:ascii="Times New Roman" w:cs="Times New Roman" w:eastAsia="Times New Roman" w:hAnsi="Times New Roman"/>
          <w:rtl w:val="0"/>
        </w:rPr>
        <w:t xml:space="preserve"> Overall had a mean value of ~0.45. Top 10 had a mean value of ~0.47 and Bottom 10 had a mean value of ~0.33.</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PctHousLess3BR:</w:t>
      </w:r>
      <w:r w:rsidDel="00000000" w:rsidR="00000000" w:rsidRPr="00000000">
        <w:rPr>
          <w:rFonts w:ascii="Times New Roman" w:cs="Times New Roman" w:eastAsia="Times New Roman" w:hAnsi="Times New Roman"/>
          <w:rtl w:val="0"/>
        </w:rPr>
        <w:t xml:space="preserve"> Overall had a mean value of ~0.32. Top 10 had a mean value of ~0.35 and Bottom 10 had a mean value of ~0.35.</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householdsize:</w:t>
      </w:r>
      <w:r w:rsidDel="00000000" w:rsidR="00000000" w:rsidRPr="00000000">
        <w:rPr>
          <w:rFonts w:ascii="Times New Roman" w:cs="Times New Roman" w:eastAsia="Times New Roman" w:hAnsi="Times New Roman"/>
          <w:rtl w:val="0"/>
        </w:rPr>
        <w:t xml:space="preserve"> Overall had a mean value of ~0.12. Top 10 had a mean value of ~0.11 and Bottom 10 had a mean value of ~0.15.</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NumUnderPov:</w:t>
      </w:r>
      <w:r w:rsidDel="00000000" w:rsidR="00000000" w:rsidRPr="00000000">
        <w:rPr>
          <w:rFonts w:ascii="Times New Roman" w:cs="Times New Roman" w:eastAsia="Times New Roman" w:hAnsi="Times New Roman"/>
          <w:rtl w:val="0"/>
        </w:rPr>
        <w:t xml:space="preserve"> Overall had a mean value of ~0.03. Top 10 had a mean value of ~0.02 and Bottom 10 had a mean value of ~0.06.</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NumIlleg:</w:t>
      </w:r>
      <w:r w:rsidDel="00000000" w:rsidR="00000000" w:rsidRPr="00000000">
        <w:rPr>
          <w:rFonts w:ascii="Times New Roman" w:cs="Times New Roman" w:eastAsia="Times New Roman" w:hAnsi="Times New Roman"/>
          <w:rtl w:val="0"/>
        </w:rPr>
        <w:t xml:space="preserve"> Overall had a mean value of ~0.02. Top 10 had a mean value of ~0.01 and Bottom 10 had a mean value of ~0.03.</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takeaways from the bar chart observations are as follows: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fewer data points tend to have lower rent burdens, higher poverty rates, larger household sizes, and higher rates of non-marital births.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more data points tend to have higher rent burdens, lower poverty rates, and slightly larger families but smaller household sizes.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homeownership and rental-related features remain stable, suggesting consistent housing trends across different states.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Key Findings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Correlation Analysis</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Highly correlated feature pairs were identified, with 14 pairs showing correlation above 0.5 (absolute value).</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positive correlations and insights:</w:t>
      </w:r>
    </w:p>
    <w:p w:rsidR="00000000" w:rsidDel="00000000" w:rsidP="00000000" w:rsidRDefault="00000000" w:rsidRPr="00000000" w14:paraId="00000035">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Housing trends:</w:t>
      </w:r>
    </w:p>
    <w:p w:rsidR="00000000" w:rsidDel="00000000" w:rsidP="00000000" w:rsidRDefault="00000000" w:rsidRPr="00000000" w14:paraId="00000036">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PersPerRentOccHous &amp; PctOwnOcc: Suggests a link between rental occupancy rates and home ownership trends, possibly indicating affordability challenges.</w:t>
      </w:r>
    </w:p>
    <w:p w:rsidR="00000000" w:rsidDel="00000000" w:rsidP="00000000" w:rsidRDefault="00000000" w:rsidRPr="00000000" w14:paraId="00000037">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PctHousLess3BR &amp; PctHousOwnOcc: In areas with more small homes, home ownership rates tend to be higher, likely due to affordability.</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Socioeconomic factors:</w:t>
      </w:r>
    </w:p>
    <w:p w:rsidR="00000000" w:rsidDel="00000000" w:rsidP="00000000" w:rsidRDefault="00000000" w:rsidRPr="00000000" w14:paraId="00000039">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NumUnderPov &amp; NumIlleg: Higher poverty levels correlate with higher non-marital birth rates, possibly due to economic instability affecting family structure.</w:t>
      </w:r>
    </w:p>
    <w:p w:rsidR="00000000" w:rsidDel="00000000" w:rsidP="00000000" w:rsidRDefault="00000000" w:rsidRPr="00000000" w14:paraId="0000003A">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NumIlleg: Larger families also tend to have higher numbers of children born out of wedlock, which could relect cultural and economic influences.</w:t>
      </w:r>
    </w:p>
    <w:p w:rsidR="00000000" w:rsidDel="00000000" w:rsidP="00000000" w:rsidRDefault="00000000" w:rsidRPr="00000000" w14:paraId="0000003B">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Household size trends:</w:t>
      </w:r>
    </w:p>
    <w:p w:rsidR="00000000" w:rsidDel="00000000" w:rsidP="00000000" w:rsidRDefault="00000000" w:rsidRPr="00000000" w14:paraId="0000003C">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PersPerFam &amp; householdsize: Expected to be strongly correlated, but the scatterplot showed weak correlation, suggesting diverse living arrangements rather than a direct link.</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Scatter Plot Observations</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insights into housing &amp; economic trends:</w:t>
      </w:r>
    </w:p>
    <w:p w:rsidR="00000000" w:rsidDel="00000000" w:rsidP="00000000" w:rsidRDefault="00000000" w:rsidRPr="00000000" w14:paraId="0000003F">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Larger families correlate with home ownership rates, suggesting that families may prioritize buying homes over renting for stability and space.</w:t>
      </w:r>
    </w:p>
    <w:p w:rsidR="00000000" w:rsidDel="00000000" w:rsidP="00000000" w:rsidRDefault="00000000" w:rsidRPr="00000000" w14:paraId="00000040">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rental occupancy in areas with small homes, indicating housing constraints and affordability issues.</w:t>
      </w:r>
    </w:p>
    <w:p w:rsidR="00000000" w:rsidDel="00000000" w:rsidP="00000000" w:rsidRDefault="00000000" w:rsidRPr="00000000" w14:paraId="00000041">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Weak correlation between household size and family size, possibly due to non-family members (roommates, tenants) being included in households.</w:t>
      </w:r>
    </w:p>
    <w:p w:rsidR="00000000" w:rsidDel="00000000" w:rsidP="00000000" w:rsidRDefault="00000000" w:rsidRPr="00000000" w14:paraId="00000042">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discretization observed in some features (NumIlleg, NumUnderPov, PctHousLess3BR), suggesting grouped or bucketed values rather than continuous distributions.</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 Chart Analysis Across States</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differences between states with the most and least data points:</w:t>
      </w:r>
    </w:p>
    <w:p w:rsidR="00000000" w:rsidDel="00000000" w:rsidP="00000000" w:rsidRDefault="00000000" w:rsidRPr="00000000" w14:paraId="00000045">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fewer data points tend to have:</w:t>
      </w:r>
    </w:p>
    <w:p w:rsidR="00000000" w:rsidDel="00000000" w:rsidP="00000000" w:rsidRDefault="00000000" w:rsidRPr="00000000" w14:paraId="00000046">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Lower rent burdens</w:t>
      </w:r>
    </w:p>
    <w:p w:rsidR="00000000" w:rsidDel="00000000" w:rsidP="00000000" w:rsidRDefault="00000000" w:rsidRPr="00000000" w14:paraId="00000047">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poverty rates</w:t>
      </w:r>
    </w:p>
    <w:p w:rsidR="00000000" w:rsidDel="00000000" w:rsidP="00000000" w:rsidRDefault="00000000" w:rsidRPr="00000000" w14:paraId="00000048">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Larger household sizes</w:t>
      </w:r>
    </w:p>
    <w:p w:rsidR="00000000" w:rsidDel="00000000" w:rsidP="00000000" w:rsidRDefault="00000000" w:rsidRPr="00000000" w14:paraId="00000049">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rates of non-marital births</w:t>
      </w:r>
    </w:p>
    <w:p w:rsidR="00000000" w:rsidDel="00000000" w:rsidP="00000000" w:rsidRDefault="00000000" w:rsidRPr="00000000" w14:paraId="0000004A">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States with more data points tend to have:</w:t>
      </w:r>
    </w:p>
    <w:p w:rsidR="00000000" w:rsidDel="00000000" w:rsidP="00000000" w:rsidRDefault="00000000" w:rsidRPr="00000000" w14:paraId="0000004B">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rent burdens</w:t>
      </w:r>
    </w:p>
    <w:p w:rsidR="00000000" w:rsidDel="00000000" w:rsidP="00000000" w:rsidRDefault="00000000" w:rsidRPr="00000000" w14:paraId="0000004C">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Lower poverty rates</w:t>
      </w:r>
    </w:p>
    <w:p w:rsidR="00000000" w:rsidDel="00000000" w:rsidP="00000000" w:rsidRDefault="00000000" w:rsidRPr="00000000" w14:paraId="0000004D">
      <w:pPr>
        <w:numPr>
          <w:ilvl w:val="3"/>
          <w:numId w:val="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Slightly larger families but smaller household sizes</w:t>
      </w:r>
    </w:p>
    <w:p w:rsidR="00000000" w:rsidDel="00000000" w:rsidP="00000000" w:rsidRDefault="00000000" w:rsidRPr="00000000" w14:paraId="0000004E">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ownership and rental-related features remained stable across different states.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Shreya Prabu’s Contribution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Shreya Prabu contributed by doing EDA - Part 2 which consisted of the correlation matrix, scatter plots of highly correlated features, and bar charts of data distributions across states and mean values of features. She then also wrote the EDA- Part 2 portion of the report, and assisted in writing the summary of key findings related to her portion of the work in the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