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DC" w:rsidRDefault="00F638DC" w:rsidP="00F638DC">
      <w:pPr>
        <w:pStyle w:val="02titolo"/>
        <w:autoSpaceDE w:val="0"/>
        <w:spacing w:before="51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T10</w:t>
      </w:r>
      <w:r>
        <w:rPr>
          <w:rFonts w:ascii="Helvetica" w:hAnsi="Helvetica"/>
          <w:color w:val="000000"/>
        </w:rPr>
        <w:tab/>
        <w:t>Il “male di vivere”</w:t>
      </w:r>
      <w:r>
        <w:rPr>
          <w:rFonts w:ascii="Helvetica" w:hAnsi="Helvetica"/>
          <w:b w:val="0"/>
          <w:color w:val="000000"/>
          <w:sz w:val="20"/>
        </w:rPr>
        <w:t xml:space="preserve"> </w:t>
      </w:r>
      <w:r w:rsidRPr="006D45BE">
        <w:rPr>
          <w:rFonts w:ascii="Helvetica" w:hAnsi="Helvetica"/>
          <w:b w:val="0"/>
          <w:color w:val="000000"/>
          <w:sz w:val="20"/>
        </w:rPr>
        <w:t>(</w:t>
      </w:r>
      <w:r w:rsidRPr="006D45BE">
        <w:rPr>
          <w:rFonts w:ascii="Helvetica" w:eastAsia="OfficinaSans-BookItalic" w:hAnsi="Helvetica" w:cs="OfficinaSans-BookItalic"/>
          <w:b w:val="0"/>
          <w:bCs w:val="0"/>
          <w:i/>
          <w:iCs/>
          <w:color w:val="000000"/>
          <w:sz w:val="20"/>
        </w:rPr>
        <w:t xml:space="preserve">De </w:t>
      </w:r>
      <w:proofErr w:type="spellStart"/>
      <w:r w:rsidRPr="006D45BE">
        <w:rPr>
          <w:rFonts w:ascii="Helvetica" w:eastAsia="OfficinaSans-BookItalic" w:hAnsi="Helvetica" w:cs="OfficinaSans-BookItalic"/>
          <w:b w:val="0"/>
          <w:bCs w:val="0"/>
          <w:i/>
          <w:iCs/>
          <w:color w:val="000000"/>
          <w:sz w:val="20"/>
        </w:rPr>
        <w:t>tranquillitate</w:t>
      </w:r>
      <w:proofErr w:type="spellEnd"/>
      <w:r w:rsidRPr="006D45BE">
        <w:rPr>
          <w:rFonts w:ascii="Helvetica" w:eastAsia="OfficinaSans-BookItalic" w:hAnsi="Helvetica" w:cs="OfficinaSans-BookItalic"/>
          <w:b w:val="0"/>
          <w:bCs w:val="0"/>
          <w:i/>
          <w:iCs/>
          <w:color w:val="000000"/>
          <w:sz w:val="20"/>
        </w:rPr>
        <w:t xml:space="preserve"> animi</w:t>
      </w:r>
      <w:r w:rsidRPr="006D45BE">
        <w:rPr>
          <w:rFonts w:ascii="Helvetica" w:hAnsi="Helvetica"/>
          <w:b w:val="0"/>
          <w:color w:val="000000"/>
          <w:sz w:val="20"/>
        </w:rPr>
        <w:t>, 2, 10-15)</w:t>
      </w:r>
    </w:p>
    <w:p w:rsidR="00F638DC" w:rsidRDefault="00F638DC" w:rsidP="00F638DC">
      <w:pPr>
        <w:pStyle w:val="03brano"/>
        <w:autoSpaceDE w:val="0"/>
        <w:rPr>
          <w:rFonts w:ascii="Helvetica" w:hAnsi="Helvetica"/>
          <w:color w:val="000000"/>
        </w:rPr>
      </w:pPr>
      <w:r>
        <w:rPr>
          <w:rStyle w:val="03branoparagrafo"/>
          <w:rFonts w:ascii="Helvetica" w:hAnsi="Helvetica"/>
        </w:rPr>
        <w:t>[10]</w:t>
      </w:r>
      <w:r>
        <w:rPr>
          <w:rFonts w:ascii="Helvetica" w:hAnsi="Helvetica"/>
          <w:color w:val="000000"/>
        </w:rPr>
        <w:t xml:space="preserve"> Di qui nasce quel tedio e quell’essere scontenti di sé, e l’inquietudine di un animo che non trova requie in nessun luogo, e il subire con tanta tristezza e malumore il proprio ritiro, soprattutto quando ci si vergogna di ammetterne le cause e il ritegno ha spinto nell’intimo i tormenti, e le brame serrate dentro allo stretto senza una via d’uscita si strangolano da sole; di lì la melanconia e l’abbattimento e i mille ondeggiamenti di un cuore incerto, tenuto in sospeso dalle speranze appena nate, reso infelice da quelle cui ha dato addio; di lì quello stato d’animo di chi maledice il ritiro in cui vive e si lamenta di non aver nulla da fare, di lì l’invidia più bieca per gli avanzamenti altrui. L’inerzia che non produce frutti, infatti, alimenta il livore, e si brama la rovina di tutti perché non si è stati in grado di far avanzare se stessi; </w:t>
      </w:r>
      <w:r>
        <w:rPr>
          <w:rStyle w:val="03branoparagrafo"/>
          <w:rFonts w:ascii="Helvetica" w:hAnsi="Helvetica"/>
        </w:rPr>
        <w:t>[11]</w:t>
      </w:r>
      <w:r>
        <w:rPr>
          <w:rFonts w:ascii="Helvetica" w:hAnsi="Helvetica"/>
          <w:color w:val="000000"/>
        </w:rPr>
        <w:t xml:space="preserve"> e poi, da questo senso di dispetto per i successi altrui e di perdita di ogni speranza per i propri, ecco l’animo adirarsi contro la fortuna, e lamentarsi dei tempi e ritrarsi nei cantucci e covare la sua pena, mentre ha tedio e fastidio di se stesso. Per natura, infatti, l’animo umano è attivo e portato a muoversi. Ogni pretesto per destarsi e distogliersi gli è gradito, e ancor più gradito (è) a tutte le indoli peggiori, che provano piacere a farsi logorare dalle occupazioni; come certe piaghe cercano le mani che pure faranno loro male e godono di esserne toccate, come alla scabbia che fa ripugnanti i corpi procura godimento qualsiasi cosa la irriti, così direi che, per queste indoli nelle quali le brame scoppiano fuori come piaghe maligne, sono fonte di piacere la fatica e il tormento. </w:t>
      </w:r>
      <w:r>
        <w:rPr>
          <w:rStyle w:val="03branoparagrafo"/>
          <w:rFonts w:ascii="Helvetica" w:hAnsi="Helvetica"/>
        </w:rPr>
        <w:t>[12]</w:t>
      </w:r>
      <w:r>
        <w:rPr>
          <w:rFonts w:ascii="Helvetica" w:hAnsi="Helvetica"/>
          <w:color w:val="000000"/>
        </w:rPr>
        <w:t xml:space="preserve"> Ci sono infatti certe cose che, anche al nostro corpo, riescono a dare un godimento non disgiunto da un certo qual dolore, come girarsi e rigirarsi, e spostarsi sul fianco non ancora stanco e agitarsi assumendo ora questa ora quella posizione: come per esempio l’Achille omerico, che ora è prono ora supino, e si mette in varie positure: il che è proprio di un malato, non sopportare nulla a lungo e utilizzare i cambiamenti come rimedi. </w:t>
      </w:r>
      <w:r>
        <w:rPr>
          <w:rStyle w:val="03branoparagrafo"/>
          <w:rFonts w:ascii="Helvetica" w:hAnsi="Helvetica"/>
        </w:rPr>
        <w:t>[13]</w:t>
      </w:r>
      <w:r>
        <w:rPr>
          <w:rFonts w:ascii="Helvetica" w:hAnsi="Helvetica"/>
          <w:color w:val="000000"/>
        </w:rPr>
        <w:t xml:space="preserve"> Di lì l’intraprendere viaggi senza meta, e il lungo errare in giro per i litorali, e il cimentarsi, ora per mare ora per terra, di un’instabilità che sempre ha in odio quanto le sta davanti. «Ora andiamo in Campania». Subito i posti eleganti danno la nausea: «andiamo a vederne di incolti, percorriamo il </w:t>
      </w:r>
      <w:proofErr w:type="spellStart"/>
      <w:r>
        <w:rPr>
          <w:rFonts w:ascii="Helvetica" w:hAnsi="Helvetica"/>
          <w:color w:val="000000"/>
        </w:rPr>
        <w:t>Bruzio</w:t>
      </w:r>
      <w:proofErr w:type="spellEnd"/>
      <w:r>
        <w:rPr>
          <w:rFonts w:ascii="Helvetica" w:hAnsi="Helvetica"/>
          <w:color w:val="000000"/>
        </w:rPr>
        <w:t xml:space="preserve"> e le balze boscose della Lucania». Pur tuttavia si sente la mancanza, tra quei posti desolati, di qualcosa di ridente, in cui gli occhi, che amano i paesaggi rigogliosi, abbiano sollievo dallo squallore disteso per le irte contrade: «Andiamo a Taranto e al suo porto celebrato e ai suoi inverni di clima più mite e alle sue terre ricche a sufficienza perfino per la gran popolazione del tempo passato». «Presto, cambiamo direzione, a Roma»: per troppo tempo le orecchie sono rimaste prive di applausi e di fragore, e poi si ha piacere anche di provare il godimento del sangue umano. </w:t>
      </w:r>
      <w:r>
        <w:rPr>
          <w:rStyle w:val="03branoparagrafo"/>
          <w:rFonts w:ascii="Helvetica" w:hAnsi="Helvetica"/>
        </w:rPr>
        <w:t>[14]</w:t>
      </w:r>
      <w:r>
        <w:rPr>
          <w:rFonts w:ascii="Helvetica" w:hAnsi="Helvetica"/>
          <w:color w:val="000000"/>
        </w:rPr>
        <w:t xml:space="preserve"> S’intraprende un viaggio dopo l’altro e si cambiano spettacoli con altri spettacoli. Come dice Lucrezio, in questo modo sempre fugge, ciascuno, se stesso.</w:t>
      </w:r>
    </w:p>
    <w:p w:rsidR="00F638DC" w:rsidRDefault="00F638DC" w:rsidP="00F638DC">
      <w:pPr>
        <w:pStyle w:val="03brano"/>
        <w:autoSpaceDE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  <w:t xml:space="preserve">Ma a che giova, se a se stesso non “sfugge”? da sé si segue, e non si dà tregua nell’essersi il più insopportabile dei compagni. </w:t>
      </w:r>
      <w:r>
        <w:rPr>
          <w:rStyle w:val="03branoparagrafo"/>
          <w:rFonts w:ascii="Helvetica" w:hAnsi="Helvetica"/>
        </w:rPr>
        <w:t>[15]</w:t>
      </w:r>
      <w:r>
        <w:rPr>
          <w:rFonts w:ascii="Helvetica" w:eastAsia="FairfieldLH-Bold" w:hAnsi="Helvetica" w:cs="FairfieldLH-Bold"/>
          <w:b/>
          <w:bCs/>
          <w:color w:val="000000"/>
        </w:rPr>
        <w:t xml:space="preserve"> </w:t>
      </w:r>
      <w:r>
        <w:rPr>
          <w:rFonts w:ascii="Helvetica" w:hAnsi="Helvetica"/>
          <w:color w:val="000000"/>
        </w:rPr>
        <w:t>Pertanto dobbiamo sapere che non è dei luoghi, la colpa di cui abbiamo a soffrire, ma nostra: non abbiamo la forza di sopportare ogni cosa, non siamo capaci di tollerare né la fatica né il piacere né noi stessi né alcuna cosa, un po’ più a lungo. Questo ha spinto certuni alla morte, perché con il cambiare spesso propositi ricadevano sempre in quelli di prima e non avevano lasciato spazio alla novità: cominciarono ad avere nausea della vita e del mondo stesso, e li assalì quel pensiero tipico di chi sta marcendo nei godimenti: «fino a quando le stesse cose?».</w:t>
      </w:r>
    </w:p>
    <w:p w:rsidR="00F638DC" w:rsidRDefault="00F638DC" w:rsidP="00F638DC">
      <w:pPr>
        <w:pStyle w:val="04fonte"/>
        <w:autoSpaceDE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(trad. P. </w:t>
      </w:r>
      <w:proofErr w:type="spellStart"/>
      <w:r>
        <w:rPr>
          <w:rFonts w:ascii="Helvetica" w:hAnsi="Helvetica"/>
          <w:color w:val="000000"/>
        </w:rPr>
        <w:t>Ramondetti</w:t>
      </w:r>
      <w:proofErr w:type="spellEnd"/>
      <w:r>
        <w:rPr>
          <w:rFonts w:ascii="Helvetica" w:hAnsi="Helvetica"/>
          <w:color w:val="000000"/>
        </w:rPr>
        <w:t>)</w:t>
      </w:r>
    </w:p>
    <w:p w:rsidR="003F40CB" w:rsidRDefault="003F40CB"/>
    <w:sectPr w:rsidR="003F4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irfieldLH-Bold">
    <w:altName w:val="Times New Roman"/>
    <w:charset w:val="4D"/>
    <w:family w:val="auto"/>
    <w:pitch w:val="default"/>
    <w:sig w:usb0="00000000" w:usb1="00000000" w:usb2="00000000" w:usb3="00000000" w:csb0="00000000" w:csb1="00000000"/>
  </w:font>
  <w:font w:name="OfficinaSerif-Bold">
    <w:altName w:val="Times New Roman"/>
    <w:charset w:val="4D"/>
    <w:family w:val="roman"/>
    <w:pitch w:val="default"/>
    <w:sig w:usb0="00000000" w:usb1="00000000" w:usb2="00000000" w:usb3="00000000" w:csb0="00000000" w:csb1="00000000"/>
  </w:font>
  <w:font w:name="FairfieldLH-Light">
    <w:altName w:val="Times New Roman"/>
    <w:charset w:val="4D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fficinaSans-BookItalic"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F638DC"/>
    <w:rsid w:val="003F40CB"/>
    <w:rsid w:val="00F6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03branoparagrafo">
    <w:name w:val="••03_brano_paragrafo"/>
    <w:rsid w:val="00F638DC"/>
    <w:rPr>
      <w:rFonts w:ascii="FairfieldLH-Bold" w:eastAsia="FairfieldLH-Bold" w:hAnsi="FairfieldLH-Bold" w:cs="FairfieldLH-Bold"/>
      <w:b/>
      <w:bCs/>
      <w:i w:val="0"/>
      <w:iCs w:val="0"/>
      <w:outline w:val="0"/>
      <w:color w:val="000000"/>
      <w:w w:val="100"/>
      <w:lang w:val="it-IT"/>
    </w:rPr>
  </w:style>
  <w:style w:type="paragraph" w:customStyle="1" w:styleId="02titolo">
    <w:name w:val="••02_titolo"/>
    <w:basedOn w:val="Normale"/>
    <w:rsid w:val="00F638DC"/>
    <w:pPr>
      <w:widowControl w:val="0"/>
      <w:tabs>
        <w:tab w:val="left" w:pos="567"/>
      </w:tabs>
      <w:suppressAutoHyphens/>
      <w:spacing w:before="567" w:after="85" w:line="270" w:lineRule="atLeast"/>
      <w:textAlignment w:val="baseline"/>
    </w:pPr>
    <w:rPr>
      <w:rFonts w:ascii="OfficinaSerif-Bold" w:eastAsia="OfficinaSerif-Bold" w:hAnsi="OfficinaSerif-Bold" w:cs="OfficinaSerif-Bold"/>
      <w:b/>
      <w:bCs/>
      <w:spacing w:val="-3"/>
      <w:w w:val="97"/>
      <w:kern w:val="1"/>
      <w:sz w:val="26"/>
      <w:szCs w:val="26"/>
      <w:lang w:eastAsia="ar-SA"/>
    </w:rPr>
  </w:style>
  <w:style w:type="paragraph" w:customStyle="1" w:styleId="03brano">
    <w:name w:val="••03_brano"/>
    <w:basedOn w:val="Normale"/>
    <w:rsid w:val="00F638DC"/>
    <w:pPr>
      <w:widowControl w:val="0"/>
      <w:tabs>
        <w:tab w:val="right" w:pos="369"/>
        <w:tab w:val="left" w:pos="567"/>
      </w:tabs>
      <w:suppressAutoHyphens/>
      <w:spacing w:after="0" w:line="270" w:lineRule="atLeast"/>
      <w:jc w:val="both"/>
      <w:textAlignment w:val="baseline"/>
    </w:pPr>
    <w:rPr>
      <w:rFonts w:ascii="FairfieldLH-Light" w:eastAsia="FairfieldLH-Light" w:hAnsi="FairfieldLH-Light" w:cs="FairfieldLH-Light"/>
      <w:kern w:val="1"/>
      <w:sz w:val="21"/>
      <w:szCs w:val="21"/>
      <w:lang w:eastAsia="ar-SA"/>
    </w:rPr>
  </w:style>
  <w:style w:type="paragraph" w:customStyle="1" w:styleId="04fonte">
    <w:name w:val="••04_fonte"/>
    <w:basedOn w:val="Normale"/>
    <w:rsid w:val="00F638DC"/>
    <w:pPr>
      <w:widowControl w:val="0"/>
      <w:suppressAutoHyphens/>
      <w:spacing w:before="57" w:after="0" w:line="210" w:lineRule="atLeast"/>
      <w:jc w:val="right"/>
      <w:textAlignment w:val="baseline"/>
    </w:pPr>
    <w:rPr>
      <w:rFonts w:ascii="FairfieldLH-Light" w:eastAsia="FairfieldLH-Light" w:hAnsi="FairfieldLH-Light" w:cs="FairfieldLH-Light"/>
      <w:kern w:val="1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2020-01-12T17:41:00Z</dcterms:created>
  <dcterms:modified xsi:type="dcterms:W3CDTF">2020-01-12T17:41:00Z</dcterms:modified>
</cp:coreProperties>
</file>