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2"/>
        </w:rPr>
        <w:t>Table 3. Determinants of perceived similarity</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b/>
                <w:i w:val="0"/>
                <w:sz w:val="16"/>
              </w:rPr>
              <w:t>Dependent variable: perceived similarity</w:t>
            </w:r>
          </w:p>
        </w:tc>
        <w:tc>
          <w:tcPr>
            <w:tcW w:type="dxa" w:w="2160"/>
          </w:tcPr>
          <w:p>
            <w:pPr>
              <w:jc w:val="center"/>
            </w:pPr>
            <w:r/>
            <w:r>
              <w:rPr>
                <w:rFonts w:ascii="Times New Roman" w:hAnsi="Times New Roman"/>
                <w:b/>
                <w:i w:val="0"/>
                <w:sz w:val="18"/>
              </w:rPr>
              <w:t>(1)</w:t>
            </w:r>
          </w:p>
        </w:tc>
        <w:tc>
          <w:tcPr>
            <w:tcW w:type="dxa" w:w="2160"/>
          </w:tcPr>
          <w:p>
            <w:pPr>
              <w:jc w:val="center"/>
            </w:pPr>
            <w:r/>
            <w:r>
              <w:rPr>
                <w:rFonts w:ascii="Times New Roman" w:hAnsi="Times New Roman"/>
                <w:b/>
                <w:i w:val="0"/>
                <w:sz w:val="18"/>
              </w:rPr>
              <w:t>(2)</w:t>
            </w:r>
          </w:p>
        </w:tc>
        <w:tc>
          <w:tcPr>
            <w:tcW w:type="dxa" w:w="2160"/>
          </w:tcPr>
          <w:p>
            <w:pPr>
              <w:jc w:val="center"/>
            </w:pPr>
            <w:r/>
            <w:r>
              <w:rPr>
                <w:rFonts w:ascii="Times New Roman" w:hAnsi="Times New Roman"/>
                <w:b/>
                <w:i w:val="0"/>
                <w:sz w:val="18"/>
              </w:rPr>
              <w:t>(3)</w:t>
            </w:r>
          </w:p>
        </w:tc>
      </w:tr>
      <w:tr>
        <w:tc>
          <w:tcPr>
            <w:tcW w:type="dxa" w:w="2160"/>
          </w:tcPr>
          <w:p>
            <w:pPr>
              <w:jc w:val="left"/>
            </w:pPr>
            <w:r/>
            <w:r>
              <w:rPr>
                <w:rFonts w:ascii="Times New Roman" w:hAnsi="Times New Roman"/>
                <w:b w:val="0"/>
                <w:i w:val="0"/>
                <w:sz w:val="18"/>
              </w:rPr>
              <w:t>Age gap (z)</w:t>
            </w:r>
          </w:p>
        </w:tc>
        <w:tc>
          <w:tcPr>
            <w:tcW w:type="dxa" w:w="2160"/>
          </w:tcPr>
          <w:p>
            <w:pPr>
              <w:jc w:val="center"/>
            </w:pPr>
            <w:r/>
            <w:r>
              <w:rPr>
                <w:rFonts w:ascii="Times New Roman" w:hAnsi="Times New Roman"/>
                <w:b w:val="0"/>
                <w:i w:val="0"/>
                <w:sz w:val="18"/>
              </w:rPr>
              <w:t>-0.037***</w:t>
            </w:r>
          </w:p>
        </w:tc>
        <w:tc>
          <w:tcPr>
            <w:tcW w:type="dxa" w:w="2160"/>
          </w:tcPr>
          <w:p>
            <w:pPr>
              <w:jc w:val="center"/>
            </w:pPr>
            <w:r/>
            <w:r>
              <w:rPr>
                <w:rFonts w:ascii="Times New Roman" w:hAnsi="Times New Roman"/>
                <w:b w:val="0"/>
                <w:i w:val="0"/>
                <w:sz w:val="18"/>
              </w:rPr>
              <w:t>-0.027**</w:t>
            </w:r>
          </w:p>
        </w:tc>
        <w:tc>
          <w:tcPr>
            <w:tcW w:type="dxa" w:w="2160"/>
          </w:tcPr>
          <w:p>
            <w:pPr>
              <w:jc w:val="center"/>
            </w:pPr>
            <w:r/>
            <w:r>
              <w:rPr>
                <w:rFonts w:ascii="Times New Roman" w:hAnsi="Times New Roman"/>
                <w:b w:val="0"/>
                <w:i w:val="0"/>
                <w:sz w:val="18"/>
              </w:rPr>
              <w:t>-0.028**</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6"/>
              </w:rPr>
              <w:t>(0.010)</w:t>
            </w:r>
          </w:p>
        </w:tc>
        <w:tc>
          <w:tcPr>
            <w:tcW w:type="dxa" w:w="2160"/>
          </w:tcPr>
          <w:p>
            <w:pPr>
              <w:jc w:val="center"/>
            </w:pPr>
            <w:r/>
            <w:r>
              <w:rPr>
                <w:rFonts w:ascii="Times New Roman" w:hAnsi="Times New Roman"/>
                <w:b w:val="0"/>
                <w:i w:val="0"/>
                <w:sz w:val="16"/>
              </w:rPr>
              <w:t>(0.010)</w:t>
            </w:r>
          </w:p>
        </w:tc>
        <w:tc>
          <w:tcPr>
            <w:tcW w:type="dxa" w:w="2160"/>
          </w:tcPr>
          <w:p>
            <w:pPr>
              <w:jc w:val="center"/>
            </w:pPr>
            <w:r/>
            <w:r>
              <w:rPr>
                <w:rFonts w:ascii="Times New Roman" w:hAnsi="Times New Roman"/>
                <w:b w:val="0"/>
                <w:i w:val="0"/>
                <w:sz w:val="16"/>
              </w:rPr>
              <w:t>(0.010)</w:t>
            </w:r>
          </w:p>
        </w:tc>
      </w:tr>
      <w:tr>
        <w:tc>
          <w:tcPr>
            <w:tcW w:type="dxa" w:w="2160"/>
          </w:tcPr>
          <w:p>
            <w:pPr>
              <w:jc w:val="left"/>
            </w:pPr>
            <w:r/>
            <w:r>
              <w:rPr>
                <w:rFonts w:ascii="Times New Roman" w:hAnsi="Times New Roman"/>
                <w:b w:val="0"/>
                <w:i w:val="0"/>
                <w:sz w:val="18"/>
              </w:rPr>
              <w:t>Same gender</w:t>
            </w:r>
          </w:p>
        </w:tc>
        <w:tc>
          <w:tcPr>
            <w:tcW w:type="dxa" w:w="2160"/>
          </w:tcPr>
          <w:p>
            <w:pPr>
              <w:jc w:val="center"/>
            </w:pPr>
            <w:r/>
            <w:r>
              <w:rPr>
                <w:rFonts w:ascii="Times New Roman" w:hAnsi="Times New Roman"/>
                <w:b w:val="0"/>
                <w:i w:val="0"/>
                <w:sz w:val="18"/>
              </w:rPr>
              <w:t>-0.501**</w:t>
            </w:r>
          </w:p>
        </w:tc>
        <w:tc>
          <w:tcPr>
            <w:tcW w:type="dxa" w:w="2160"/>
          </w:tcPr>
          <w:p>
            <w:pPr>
              <w:jc w:val="center"/>
            </w:pPr>
            <w:r/>
            <w:r>
              <w:rPr>
                <w:rFonts w:ascii="Times New Roman" w:hAnsi="Times New Roman"/>
                <w:b w:val="0"/>
                <w:i w:val="0"/>
                <w:sz w:val="18"/>
              </w:rPr>
              <w:t>-0.532***</w:t>
            </w:r>
          </w:p>
        </w:tc>
        <w:tc>
          <w:tcPr>
            <w:tcW w:type="dxa" w:w="2160"/>
          </w:tcPr>
          <w:p>
            <w:pPr>
              <w:jc w:val="center"/>
            </w:pPr>
            <w:r/>
            <w:r>
              <w:rPr>
                <w:rFonts w:ascii="Times New Roman" w:hAnsi="Times New Roman"/>
                <w:b w:val="0"/>
                <w:i w:val="0"/>
                <w:sz w:val="18"/>
              </w:rPr>
              <w:t>-0.512**</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6"/>
              </w:rPr>
              <w:t>(0.170)</w:t>
            </w:r>
          </w:p>
        </w:tc>
        <w:tc>
          <w:tcPr>
            <w:tcW w:type="dxa" w:w="2160"/>
          </w:tcPr>
          <w:p>
            <w:pPr>
              <w:jc w:val="center"/>
            </w:pPr>
            <w:r/>
            <w:r>
              <w:rPr>
                <w:rFonts w:ascii="Times New Roman" w:hAnsi="Times New Roman"/>
                <w:b w:val="0"/>
                <w:i w:val="0"/>
                <w:sz w:val="16"/>
              </w:rPr>
              <w:t>(0.161)</w:t>
            </w:r>
          </w:p>
        </w:tc>
        <w:tc>
          <w:tcPr>
            <w:tcW w:type="dxa" w:w="2160"/>
          </w:tcPr>
          <w:p>
            <w:pPr>
              <w:jc w:val="center"/>
            </w:pPr>
            <w:r/>
            <w:r>
              <w:rPr>
                <w:rFonts w:ascii="Times New Roman" w:hAnsi="Times New Roman"/>
                <w:b w:val="0"/>
                <w:i w:val="0"/>
                <w:sz w:val="16"/>
              </w:rPr>
              <w:t>(0.160)</w:t>
            </w:r>
          </w:p>
        </w:tc>
      </w:tr>
      <w:tr>
        <w:tc>
          <w:tcPr>
            <w:tcW w:type="dxa" w:w="2160"/>
          </w:tcPr>
          <w:p>
            <w:pPr>
              <w:jc w:val="left"/>
            </w:pPr>
            <w:r/>
            <w:r>
              <w:rPr>
                <w:rFonts w:ascii="Times New Roman" w:hAnsi="Times New Roman"/>
                <w:b w:val="0"/>
                <w:i w:val="0"/>
                <w:sz w:val="18"/>
              </w:rPr>
              <w:t>Married match</w:t>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t>0.911***</w:t>
            </w:r>
          </w:p>
        </w:tc>
        <w:tc>
          <w:tcPr>
            <w:tcW w:type="dxa" w:w="2160"/>
          </w:tcPr>
          <w:p>
            <w:pPr>
              <w:jc w:val="center"/>
            </w:pPr>
            <w:r/>
            <w:r>
              <w:rPr>
                <w:rFonts w:ascii="Times New Roman" w:hAnsi="Times New Roman"/>
                <w:b w:val="0"/>
                <w:i w:val="0"/>
                <w:sz w:val="18"/>
              </w:rPr>
              <w:t>0.851***</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6"/>
              </w:rPr>
              <w:t>(0.181)</w:t>
            </w:r>
          </w:p>
        </w:tc>
        <w:tc>
          <w:tcPr>
            <w:tcW w:type="dxa" w:w="2160"/>
          </w:tcPr>
          <w:p>
            <w:pPr>
              <w:jc w:val="center"/>
            </w:pPr>
            <w:r/>
            <w:r>
              <w:rPr>
                <w:rFonts w:ascii="Times New Roman" w:hAnsi="Times New Roman"/>
                <w:b w:val="0"/>
                <w:i w:val="0"/>
                <w:sz w:val="16"/>
              </w:rPr>
              <w:t>(0.182)</w:t>
            </w:r>
          </w:p>
        </w:tc>
      </w:tr>
      <w:tr>
        <w:tc>
          <w:tcPr>
            <w:tcW w:type="dxa" w:w="2160"/>
          </w:tcPr>
          <w:p>
            <w:pPr>
              <w:jc w:val="left"/>
            </w:pPr>
            <w:r/>
            <w:r>
              <w:rPr>
                <w:rFonts w:ascii="Times New Roman" w:hAnsi="Times New Roman"/>
                <w:b w:val="0"/>
                <w:i w:val="0"/>
                <w:sz w:val="18"/>
              </w:rPr>
              <w:t>2+ children</w:t>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t>1.312***</w:t>
            </w:r>
          </w:p>
        </w:tc>
        <w:tc>
          <w:tcPr>
            <w:tcW w:type="dxa" w:w="2160"/>
          </w:tcPr>
          <w:p>
            <w:pPr>
              <w:jc w:val="center"/>
            </w:pPr>
            <w:r/>
            <w:r>
              <w:rPr>
                <w:rFonts w:ascii="Times New Roman" w:hAnsi="Times New Roman"/>
                <w:b w:val="0"/>
                <w:i w:val="0"/>
                <w:sz w:val="18"/>
              </w:rPr>
              <w:t>1.327***</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6"/>
              </w:rPr>
              <w:t>(0.182)</w:t>
            </w:r>
          </w:p>
        </w:tc>
        <w:tc>
          <w:tcPr>
            <w:tcW w:type="dxa" w:w="2160"/>
          </w:tcPr>
          <w:p>
            <w:pPr>
              <w:jc w:val="center"/>
            </w:pPr>
            <w:r/>
            <w:r>
              <w:rPr>
                <w:rFonts w:ascii="Times New Roman" w:hAnsi="Times New Roman"/>
                <w:b w:val="0"/>
                <w:i w:val="0"/>
                <w:sz w:val="16"/>
              </w:rPr>
              <w:t>(0.182)</w:t>
            </w:r>
          </w:p>
        </w:tc>
      </w:tr>
      <w:tr>
        <w:tc>
          <w:tcPr>
            <w:tcW w:type="dxa" w:w="2160"/>
          </w:tcPr>
          <w:p>
            <w:pPr>
              <w:jc w:val="left"/>
            </w:pPr>
            <w:r/>
            <w:r>
              <w:rPr>
                <w:rFonts w:ascii="Times New Roman" w:hAnsi="Times New Roman"/>
                <w:b w:val="0"/>
                <w:i w:val="0"/>
                <w:sz w:val="18"/>
              </w:rPr>
              <w:t>Income match</w:t>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t>0.870***</w:t>
            </w:r>
          </w:p>
        </w:tc>
        <w:tc>
          <w:tcPr>
            <w:tcW w:type="dxa" w:w="2160"/>
          </w:tcPr>
          <w:p>
            <w:pPr>
              <w:jc w:val="center"/>
            </w:pPr>
            <w:r/>
            <w:r>
              <w:rPr>
                <w:rFonts w:ascii="Times New Roman" w:hAnsi="Times New Roman"/>
                <w:b w:val="0"/>
                <w:i w:val="0"/>
                <w:sz w:val="18"/>
              </w:rPr>
              <w:t>0.854***</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6"/>
              </w:rPr>
              <w:t>(0.199)</w:t>
            </w:r>
          </w:p>
        </w:tc>
        <w:tc>
          <w:tcPr>
            <w:tcW w:type="dxa" w:w="2160"/>
          </w:tcPr>
          <w:p>
            <w:pPr>
              <w:jc w:val="center"/>
            </w:pPr>
            <w:r/>
            <w:r>
              <w:rPr>
                <w:rFonts w:ascii="Times New Roman" w:hAnsi="Times New Roman"/>
                <w:b w:val="0"/>
                <w:i w:val="0"/>
                <w:sz w:val="16"/>
              </w:rPr>
              <w:t>(0.200)</w:t>
            </w:r>
          </w:p>
        </w:tc>
      </w:tr>
      <w:tr>
        <w:tc>
          <w:tcPr>
            <w:tcW w:type="dxa" w:w="2160"/>
          </w:tcPr>
          <w:p>
            <w:pPr>
              <w:jc w:val="left"/>
            </w:pPr>
            <w:r/>
            <w:r>
              <w:rPr>
                <w:rFonts w:ascii="Times New Roman" w:hAnsi="Times New Roman"/>
                <w:b w:val="0"/>
                <w:i w:val="0"/>
                <w:sz w:val="18"/>
              </w:rPr>
              <w:t>General health</w:t>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t>0.238***</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6"/>
              </w:rPr>
              <w:t>(0.066)</w:t>
            </w:r>
          </w:p>
        </w:tc>
      </w:tr>
      <w:tr>
        <w:tc>
          <w:tcPr>
            <w:tcW w:type="dxa" w:w="2160"/>
          </w:tcPr>
          <w:p>
            <w:pPr>
              <w:jc w:val="left"/>
            </w:pPr>
            <w:r/>
            <w:r>
              <w:rPr>
                <w:rFonts w:ascii="Times New Roman" w:hAnsi="Times New Roman"/>
                <w:b w:val="0"/>
                <w:i w:val="0"/>
                <w:sz w:val="18"/>
              </w:rPr>
              <w:t>Bodily pain</w:t>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t>-0.077</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8"/>
              </w:rPr>
            </w:r>
          </w:p>
        </w:tc>
        <w:tc>
          <w:tcPr>
            <w:tcW w:type="dxa" w:w="2160"/>
          </w:tcPr>
          <w:p>
            <w:pPr>
              <w:jc w:val="center"/>
            </w:pPr>
            <w:r/>
            <w:r>
              <w:rPr>
                <w:rFonts w:ascii="Times New Roman" w:hAnsi="Times New Roman"/>
                <w:b w:val="0"/>
                <w:i w:val="0"/>
                <w:sz w:val="16"/>
              </w:rPr>
              <w:t>(0.046)</w:t>
            </w:r>
          </w:p>
        </w:tc>
      </w:tr>
      <w:tr>
        <w:tc>
          <w:tcPr>
            <w:tcW w:type="dxa" w:w="2160"/>
          </w:tcPr>
          <w:p>
            <w:pPr>
              <w:jc w:val="left"/>
            </w:pPr>
            <w:r/>
            <w:r>
              <w:rPr>
                <w:rFonts w:ascii="Times New Roman" w:hAnsi="Times New Roman"/>
                <w:b w:val="0"/>
                <w:i w:val="0"/>
                <w:sz w:val="16"/>
              </w:rPr>
              <w:t>Observations</w:t>
            </w:r>
          </w:p>
        </w:tc>
        <w:tc>
          <w:tcPr>
            <w:tcW w:type="dxa" w:w="2160"/>
          </w:tcPr>
          <w:p>
            <w:pPr>
              <w:jc w:val="center"/>
            </w:pPr>
            <w:r/>
            <w:r>
              <w:rPr>
                <w:rFonts w:ascii="Times New Roman" w:hAnsi="Times New Roman"/>
                <w:b w:val="0"/>
                <w:i w:val="0"/>
                <w:sz w:val="16"/>
              </w:rPr>
              <w:t>947</w:t>
            </w:r>
          </w:p>
        </w:tc>
        <w:tc>
          <w:tcPr>
            <w:tcW w:type="dxa" w:w="2160"/>
          </w:tcPr>
          <w:p>
            <w:pPr>
              <w:jc w:val="center"/>
            </w:pPr>
            <w:r/>
            <w:r>
              <w:rPr>
                <w:rFonts w:ascii="Times New Roman" w:hAnsi="Times New Roman"/>
                <w:b w:val="0"/>
                <w:i w:val="0"/>
                <w:sz w:val="16"/>
              </w:rPr>
              <w:t>918</w:t>
            </w:r>
          </w:p>
        </w:tc>
        <w:tc>
          <w:tcPr>
            <w:tcW w:type="dxa" w:w="2160"/>
          </w:tcPr>
          <w:p>
            <w:pPr>
              <w:jc w:val="center"/>
            </w:pPr>
            <w:r/>
            <w:r>
              <w:rPr>
                <w:rFonts w:ascii="Times New Roman" w:hAnsi="Times New Roman"/>
                <w:b w:val="0"/>
                <w:i w:val="0"/>
                <w:sz w:val="16"/>
              </w:rPr>
              <w:t>918</w:t>
            </w:r>
          </w:p>
        </w:tc>
      </w:tr>
      <w:tr>
        <w:tc>
          <w:tcPr>
            <w:tcW w:type="dxa" w:w="2160"/>
          </w:tcPr>
          <w:p>
            <w:pPr>
              <w:jc w:val="left"/>
            </w:pPr>
            <w:r/>
            <w:r>
              <w:rPr>
                <w:rFonts w:ascii="Times New Roman" w:hAnsi="Times New Roman"/>
                <w:b w:val="0"/>
                <w:i w:val="0"/>
                <w:sz w:val="16"/>
              </w:rPr>
              <w:t>R²</w:t>
            </w:r>
          </w:p>
        </w:tc>
        <w:tc>
          <w:tcPr>
            <w:tcW w:type="dxa" w:w="2160"/>
          </w:tcPr>
          <w:p>
            <w:pPr>
              <w:jc w:val="center"/>
            </w:pPr>
            <w:r/>
            <w:r>
              <w:rPr>
                <w:rFonts w:ascii="Times New Roman" w:hAnsi="Times New Roman"/>
                <w:b w:val="0"/>
                <w:i w:val="0"/>
                <w:sz w:val="16"/>
              </w:rPr>
              <w:t>0.022</w:t>
            </w:r>
          </w:p>
        </w:tc>
        <w:tc>
          <w:tcPr>
            <w:tcW w:type="dxa" w:w="2160"/>
          </w:tcPr>
          <w:p>
            <w:pPr>
              <w:jc w:val="center"/>
            </w:pPr>
            <w:r/>
            <w:r>
              <w:rPr>
                <w:rFonts w:ascii="Times New Roman" w:hAnsi="Times New Roman"/>
                <w:b w:val="0"/>
                <w:i w:val="0"/>
                <w:sz w:val="16"/>
              </w:rPr>
              <w:t>0.152</w:t>
            </w:r>
          </w:p>
        </w:tc>
        <w:tc>
          <w:tcPr>
            <w:tcW w:type="dxa" w:w="2160"/>
          </w:tcPr>
          <w:p>
            <w:pPr>
              <w:jc w:val="center"/>
            </w:pPr>
            <w:r/>
            <w:r>
              <w:rPr>
                <w:rFonts w:ascii="Times New Roman" w:hAnsi="Times New Roman"/>
                <w:b w:val="0"/>
                <w:i w:val="0"/>
                <w:sz w:val="16"/>
              </w:rPr>
              <w:t>0.164</w:t>
            </w:r>
          </w:p>
        </w:tc>
      </w:tr>
    </w:tbl>
    <w:p>
      <w:r>
        <w:rPr>
          <w:rFonts w:ascii="Times New Roman" w:hAnsi="Times New Roman"/>
          <w:i/>
          <w:sz w:val="16"/>
        </w:rPr>
        <w:t>Notes: Dependent variable is the evaluator’s self-reported perceived similarity to the target on the 0–10 scale (one observation per evaluator). Column 1 includes only demographic distance (standardized age gap and a same-gender indicator); column 2 adds matches on marital status, having two or more children, and income; column 3 adds self-reported general health and bodily pain. Heteroskedasticity-robust standard errors in parentheses. * p&lt;0.05, ** p&lt;0.01, *** p&lt;0.001.</w:t>
      </w:r>
    </w:p>
    <w:p>
      <w:r>
        <w:br w:type="page"/>
      </w:r>
    </w:p>
    <w:p>
      <w:r>
        <w:rPr>
          <w:rFonts w:ascii="Times New Roman" w:hAnsi="Times New Roman"/>
          <w:b/>
          <w:sz w:val="22"/>
        </w:rPr>
        <w:t>Table A7. Moderation of the negativity bias by demographic and circumstance matches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
              <w:rPr>
                <w:rFonts w:ascii="Times New Roman" w:hAnsi="Times New Roman"/>
                <w:b/>
                <w:i w:val="0"/>
                <w:sz w:val="16"/>
              </w:rPr>
              <w:t>Dependent variable: ΔSWB</w:t>
            </w:r>
          </w:p>
        </w:tc>
        <w:tc>
          <w:tcPr>
            <w:tcW w:type="dxa" w:w="1440"/>
          </w:tcPr>
          <w:p>
            <w:pPr>
              <w:jc w:val="center"/>
            </w:pPr>
            <w:r/>
            <w:r>
              <w:rPr>
                <w:rFonts w:ascii="Times New Roman" w:hAnsi="Times New Roman"/>
                <w:b/>
                <w:i w:val="0"/>
                <w:sz w:val="18"/>
              </w:rPr>
              <w:t>(1)</w:t>
            </w:r>
          </w:p>
        </w:tc>
        <w:tc>
          <w:tcPr>
            <w:tcW w:type="dxa" w:w="1440"/>
          </w:tcPr>
          <w:p>
            <w:pPr>
              <w:jc w:val="center"/>
            </w:pPr>
            <w:r/>
            <w:r>
              <w:rPr>
                <w:rFonts w:ascii="Times New Roman" w:hAnsi="Times New Roman"/>
                <w:b/>
                <w:i w:val="0"/>
                <w:sz w:val="18"/>
              </w:rPr>
              <w:t>(2)</w:t>
            </w:r>
          </w:p>
        </w:tc>
        <w:tc>
          <w:tcPr>
            <w:tcW w:type="dxa" w:w="1440"/>
          </w:tcPr>
          <w:p>
            <w:pPr>
              <w:jc w:val="center"/>
            </w:pPr>
            <w:r/>
            <w:r>
              <w:rPr>
                <w:rFonts w:ascii="Times New Roman" w:hAnsi="Times New Roman"/>
                <w:b/>
                <w:i w:val="0"/>
                <w:sz w:val="18"/>
              </w:rPr>
              <w:t>(3)</w:t>
            </w:r>
          </w:p>
        </w:tc>
        <w:tc>
          <w:tcPr>
            <w:tcW w:type="dxa" w:w="1440"/>
          </w:tcPr>
          <w:p>
            <w:pPr>
              <w:jc w:val="center"/>
            </w:pPr>
            <w:r/>
            <w:r>
              <w:rPr>
                <w:rFonts w:ascii="Times New Roman" w:hAnsi="Times New Roman"/>
                <w:b/>
                <w:i w:val="0"/>
                <w:sz w:val="18"/>
              </w:rPr>
              <w:t>(4)</w:t>
            </w:r>
          </w:p>
        </w:tc>
        <w:tc>
          <w:tcPr>
            <w:tcW w:type="dxa" w:w="1440"/>
          </w:tcPr>
          <w:p>
            <w:pPr>
              <w:jc w:val="center"/>
            </w:pPr>
            <w:r/>
            <w:r>
              <w:rPr>
                <w:rFonts w:ascii="Times New Roman" w:hAnsi="Times New Roman"/>
                <w:b/>
                <w:i w:val="0"/>
                <w:sz w:val="18"/>
              </w:rPr>
              <w:t>(5) Joint</w:t>
            </w:r>
          </w:p>
        </w:tc>
      </w:tr>
      <w:tr>
        <w:tc>
          <w:tcPr>
            <w:tcW w:type="dxa" w:w="1440"/>
          </w:tcPr>
          <w:p>
            <w:pPr>
              <w:jc w:val="left"/>
            </w:pPr>
            <w:r/>
            <w:r>
              <w:rPr>
                <w:rFonts w:ascii="Times New Roman" w:hAnsi="Times New Roman"/>
                <w:b w:val="0"/>
                <w:i/>
                <w:sz w:val="16"/>
              </w:rPr>
              <w:t>Similarity measure</w:t>
            </w:r>
          </w:p>
        </w:tc>
        <w:tc>
          <w:tcPr>
            <w:tcW w:type="dxa" w:w="1440"/>
          </w:tcPr>
          <w:p>
            <w:pPr>
              <w:jc w:val="center"/>
            </w:pPr>
            <w:r/>
            <w:r>
              <w:rPr>
                <w:rFonts w:ascii="Times New Roman" w:hAnsi="Times New Roman"/>
                <w:b w:val="0"/>
                <w:i/>
                <w:sz w:val="16"/>
              </w:rPr>
              <w:t>Married</w:t>
            </w:r>
          </w:p>
        </w:tc>
        <w:tc>
          <w:tcPr>
            <w:tcW w:type="dxa" w:w="1440"/>
          </w:tcPr>
          <w:p>
            <w:pPr>
              <w:jc w:val="center"/>
            </w:pPr>
            <w:r/>
            <w:r>
              <w:rPr>
                <w:rFonts w:ascii="Times New Roman" w:hAnsi="Times New Roman"/>
                <w:b w:val="0"/>
                <w:i/>
                <w:sz w:val="16"/>
              </w:rPr>
              <w:t>2+ children</w:t>
            </w:r>
          </w:p>
        </w:tc>
        <w:tc>
          <w:tcPr>
            <w:tcW w:type="dxa" w:w="1440"/>
          </w:tcPr>
          <w:p>
            <w:pPr>
              <w:jc w:val="center"/>
            </w:pPr>
            <w:r/>
            <w:r>
              <w:rPr>
                <w:rFonts w:ascii="Times New Roman" w:hAnsi="Times New Roman"/>
                <w:b w:val="0"/>
                <w:i/>
                <w:sz w:val="16"/>
              </w:rPr>
              <w:t>Income</w:t>
            </w:r>
          </w:p>
        </w:tc>
        <w:tc>
          <w:tcPr>
            <w:tcW w:type="dxa" w:w="1440"/>
          </w:tcPr>
          <w:p>
            <w:pPr>
              <w:jc w:val="center"/>
            </w:pPr>
            <w:r/>
            <w:r>
              <w:rPr>
                <w:rFonts w:ascii="Times New Roman" w:hAnsi="Times New Roman"/>
                <w:b w:val="0"/>
                <w:i/>
                <w:sz w:val="16"/>
              </w:rPr>
              <w:t>Health</w:t>
            </w:r>
          </w:p>
        </w:tc>
        <w:tc>
          <w:tcPr>
            <w:tcW w:type="dxa" w:w="1440"/>
          </w:tcPr>
          <w:p>
            <w:pPr>
              <w:jc w:val="center"/>
            </w:pPr>
            <w:r/>
            <w:r>
              <w:rPr>
                <w:rFonts w:ascii="Times New Roman" w:hAnsi="Times New Roman"/>
                <w:b w:val="0"/>
                <w:i/>
                <w:sz w:val="16"/>
              </w:rPr>
              <w:t>All four matches</w:t>
            </w:r>
          </w:p>
        </w:tc>
      </w:tr>
      <w:tr>
        <w:tc>
          <w:tcPr>
            <w:tcW w:type="dxa" w:w="1440"/>
          </w:tcPr>
          <w:p>
            <w:pPr>
              <w:jc w:val="left"/>
            </w:pPr>
            <w:r/>
            <w:r>
              <w:rPr>
                <w:rFonts w:ascii="Times New Roman" w:hAnsi="Times New Roman"/>
                <w:b w:val="0"/>
                <w:i w:val="0"/>
                <w:sz w:val="18"/>
              </w:rPr>
              <w:t>Negative shock</w:t>
            </w:r>
          </w:p>
        </w:tc>
        <w:tc>
          <w:tcPr>
            <w:tcW w:type="dxa" w:w="1440"/>
          </w:tcPr>
          <w:p>
            <w:pPr>
              <w:jc w:val="center"/>
            </w:pPr>
            <w:r/>
            <w:r>
              <w:rPr>
                <w:rFonts w:ascii="Times New Roman" w:hAnsi="Times New Roman"/>
                <w:b w:val="0"/>
                <w:i w:val="0"/>
                <w:sz w:val="18"/>
              </w:rPr>
              <w:t>-2.837***</w:t>
            </w:r>
          </w:p>
        </w:tc>
        <w:tc>
          <w:tcPr>
            <w:tcW w:type="dxa" w:w="1440"/>
          </w:tcPr>
          <w:p>
            <w:pPr>
              <w:jc w:val="center"/>
            </w:pPr>
            <w:r/>
            <w:r>
              <w:rPr>
                <w:rFonts w:ascii="Times New Roman" w:hAnsi="Times New Roman"/>
                <w:b w:val="0"/>
                <w:i w:val="0"/>
                <w:sz w:val="18"/>
              </w:rPr>
              <w:t>-2.846***</w:t>
            </w:r>
          </w:p>
        </w:tc>
        <w:tc>
          <w:tcPr>
            <w:tcW w:type="dxa" w:w="1440"/>
          </w:tcPr>
          <w:p>
            <w:pPr>
              <w:jc w:val="center"/>
            </w:pPr>
            <w:r/>
            <w:r>
              <w:rPr>
                <w:rFonts w:ascii="Times New Roman" w:hAnsi="Times New Roman"/>
                <w:b w:val="0"/>
                <w:i w:val="0"/>
                <w:sz w:val="18"/>
              </w:rPr>
              <w:t>-2.825***</w:t>
            </w:r>
          </w:p>
        </w:tc>
        <w:tc>
          <w:tcPr>
            <w:tcW w:type="dxa" w:w="1440"/>
          </w:tcPr>
          <w:p>
            <w:pPr>
              <w:jc w:val="center"/>
            </w:pPr>
            <w:r/>
            <w:r>
              <w:rPr>
                <w:rFonts w:ascii="Times New Roman" w:hAnsi="Times New Roman"/>
                <w:b w:val="0"/>
                <w:i w:val="0"/>
                <w:sz w:val="18"/>
              </w:rPr>
              <w:t>-2.822***</w:t>
            </w:r>
          </w:p>
        </w:tc>
        <w:tc>
          <w:tcPr>
            <w:tcW w:type="dxa" w:w="1440"/>
          </w:tcPr>
          <w:p>
            <w:pPr>
              <w:jc w:val="center"/>
            </w:pPr>
            <w:r/>
            <w:r>
              <w:rPr>
                <w:rFonts w:ascii="Times New Roman" w:hAnsi="Times New Roman"/>
                <w:b w:val="0"/>
                <w:i w:val="0"/>
                <w:sz w:val="18"/>
              </w:rPr>
              <w:t>-2.864***</w:t>
            </w:r>
          </w:p>
        </w:tc>
      </w:tr>
      <w:tr>
        <w:tc>
          <w:tcPr>
            <w:tcW w:type="dxa" w:w="1440"/>
          </w:tcPr>
          <w:p>
            <w:pPr>
              <w:jc w:val="left"/>
            </w:pPr>
            <w:r/>
            <w:r>
              <w:rPr>
                <w:rFonts w:ascii="Times New Roman" w:hAnsi="Times New Roman"/>
                <w:b w:val="0"/>
                <w:i w:val="0"/>
                <w:sz w:val="18"/>
              </w:rPr>
            </w:r>
          </w:p>
        </w:tc>
        <w:tc>
          <w:tcPr>
            <w:tcW w:type="dxa" w:w="1440"/>
          </w:tcPr>
          <w:p>
            <w:pPr>
              <w:jc w:val="center"/>
            </w:pPr>
            <w:r/>
            <w:r>
              <w:rPr>
                <w:rFonts w:ascii="Times New Roman" w:hAnsi="Times New Roman"/>
                <w:b w:val="0"/>
                <w:i w:val="0"/>
                <w:sz w:val="16"/>
              </w:rPr>
              <w:t>(0.059)</w:t>
            </w:r>
          </w:p>
        </w:tc>
        <w:tc>
          <w:tcPr>
            <w:tcW w:type="dxa" w:w="1440"/>
          </w:tcPr>
          <w:p>
            <w:pPr>
              <w:jc w:val="center"/>
            </w:pPr>
            <w:r/>
            <w:r>
              <w:rPr>
                <w:rFonts w:ascii="Times New Roman" w:hAnsi="Times New Roman"/>
                <w:b w:val="0"/>
                <w:i w:val="0"/>
                <w:sz w:val="16"/>
              </w:rPr>
              <w:t>(0.059)</w:t>
            </w:r>
          </w:p>
        </w:tc>
        <w:tc>
          <w:tcPr>
            <w:tcW w:type="dxa" w:w="1440"/>
          </w:tcPr>
          <w:p>
            <w:pPr>
              <w:jc w:val="center"/>
            </w:pPr>
            <w:r/>
            <w:r>
              <w:rPr>
                <w:rFonts w:ascii="Times New Roman" w:hAnsi="Times New Roman"/>
                <w:b w:val="0"/>
                <w:i w:val="0"/>
                <w:sz w:val="16"/>
              </w:rPr>
              <w:t>(0.046)</w:t>
            </w:r>
          </w:p>
        </w:tc>
        <w:tc>
          <w:tcPr>
            <w:tcW w:type="dxa" w:w="1440"/>
          </w:tcPr>
          <w:p>
            <w:pPr>
              <w:jc w:val="center"/>
            </w:pPr>
            <w:r/>
            <w:r>
              <w:rPr>
                <w:rFonts w:ascii="Times New Roman" w:hAnsi="Times New Roman"/>
                <w:b w:val="0"/>
                <w:i w:val="0"/>
                <w:sz w:val="16"/>
              </w:rPr>
              <w:t>(0.053)</w:t>
            </w:r>
          </w:p>
        </w:tc>
        <w:tc>
          <w:tcPr>
            <w:tcW w:type="dxa" w:w="1440"/>
          </w:tcPr>
          <w:p>
            <w:pPr>
              <w:jc w:val="center"/>
            </w:pPr>
            <w:r/>
            <w:r>
              <w:rPr>
                <w:rFonts w:ascii="Times New Roman" w:hAnsi="Times New Roman"/>
                <w:b w:val="0"/>
                <w:i w:val="0"/>
                <w:sz w:val="16"/>
              </w:rPr>
              <w:t>(0.078)</w:t>
            </w:r>
          </w:p>
        </w:tc>
      </w:tr>
      <w:tr>
        <w:tc>
          <w:tcPr>
            <w:tcW w:type="dxa" w:w="1440"/>
          </w:tcPr>
          <w:p>
            <w:pPr>
              <w:jc w:val="left"/>
            </w:pPr>
            <w:r/>
            <w:r>
              <w:rPr>
                <w:rFonts w:ascii="Times New Roman" w:hAnsi="Times New Roman"/>
                <w:b w:val="0"/>
                <w:i w:val="0"/>
                <w:sz w:val="18"/>
              </w:rPr>
              <w:t>Similarity term</w:t>
            </w:r>
          </w:p>
        </w:tc>
        <w:tc>
          <w:tcPr>
            <w:tcW w:type="dxa" w:w="1440"/>
          </w:tcPr>
          <w:p>
            <w:pPr>
              <w:jc w:val="center"/>
            </w:pPr>
            <w:r/>
            <w:r>
              <w:rPr>
                <w:rFonts w:ascii="Times New Roman" w:hAnsi="Times New Roman"/>
                <w:b w:val="0"/>
                <w:i w:val="0"/>
                <w:sz w:val="18"/>
              </w:rPr>
              <w:t>-0.041</w:t>
            </w:r>
          </w:p>
        </w:tc>
        <w:tc>
          <w:tcPr>
            <w:tcW w:type="dxa" w:w="1440"/>
          </w:tcPr>
          <w:p>
            <w:pPr>
              <w:jc w:val="center"/>
            </w:pPr>
            <w:r/>
            <w:r>
              <w:rPr>
                <w:rFonts w:ascii="Times New Roman" w:hAnsi="Times New Roman"/>
                <w:b w:val="0"/>
                <w:i w:val="0"/>
                <w:sz w:val="18"/>
              </w:rPr>
              <w:t>0.060</w:t>
            </w:r>
          </w:p>
        </w:tc>
        <w:tc>
          <w:tcPr>
            <w:tcW w:type="dxa" w:w="1440"/>
          </w:tcPr>
          <w:p>
            <w:pPr>
              <w:jc w:val="center"/>
            </w:pPr>
            <w:r/>
            <w:r>
              <w:rPr>
                <w:rFonts w:ascii="Times New Roman" w:hAnsi="Times New Roman"/>
                <w:b w:val="0"/>
                <w:i w:val="0"/>
                <w:sz w:val="18"/>
              </w:rPr>
              <w:t>-0.092</w:t>
            </w:r>
          </w:p>
        </w:tc>
        <w:tc>
          <w:tcPr>
            <w:tcW w:type="dxa" w:w="1440"/>
          </w:tcPr>
          <w:p>
            <w:pPr>
              <w:jc w:val="center"/>
            </w:pPr>
            <w:r/>
            <w:r>
              <w:rPr>
                <w:rFonts w:ascii="Times New Roman" w:hAnsi="Times New Roman"/>
                <w:b w:val="0"/>
                <w:i w:val="0"/>
                <w:sz w:val="18"/>
              </w:rPr>
              <w:t>0.053</w:t>
            </w:r>
          </w:p>
        </w:tc>
        <w:tc>
          <w:tcPr>
            <w:tcW w:type="dxa" w:w="1440"/>
          </w:tcPr>
          <w:p>
            <w:pPr>
              <w:jc w:val="center"/>
            </w:pPr>
            <w:r/>
            <w:r>
              <w:rPr>
                <w:rFonts w:ascii="Times New Roman" w:hAnsi="Times New Roman"/>
                <w:b w:val="0"/>
                <w:i w:val="0"/>
                <w:sz w:val="18"/>
              </w:rPr>
            </w:r>
          </w:p>
        </w:tc>
      </w:tr>
      <w:tr>
        <w:tc>
          <w:tcPr>
            <w:tcW w:type="dxa" w:w="1440"/>
          </w:tcPr>
          <w:p>
            <w:pPr>
              <w:jc w:val="left"/>
            </w:pPr>
            <w:r/>
            <w:r>
              <w:rPr>
                <w:rFonts w:ascii="Times New Roman" w:hAnsi="Times New Roman"/>
                <w:b w:val="0"/>
                <w:i w:val="0"/>
                <w:sz w:val="18"/>
              </w:rPr>
            </w:r>
          </w:p>
        </w:tc>
        <w:tc>
          <w:tcPr>
            <w:tcW w:type="dxa" w:w="1440"/>
          </w:tcPr>
          <w:p>
            <w:pPr>
              <w:jc w:val="center"/>
            </w:pPr>
            <w:r/>
            <w:r>
              <w:rPr>
                <w:rFonts w:ascii="Times New Roman" w:hAnsi="Times New Roman"/>
                <w:b w:val="0"/>
                <w:i w:val="0"/>
                <w:sz w:val="16"/>
              </w:rPr>
              <w:t>(0.063)</w:t>
            </w:r>
          </w:p>
        </w:tc>
        <w:tc>
          <w:tcPr>
            <w:tcW w:type="dxa" w:w="1440"/>
          </w:tcPr>
          <w:p>
            <w:pPr>
              <w:jc w:val="center"/>
            </w:pPr>
            <w:r/>
            <w:r>
              <w:rPr>
                <w:rFonts w:ascii="Times New Roman" w:hAnsi="Times New Roman"/>
                <w:b w:val="0"/>
                <w:i w:val="0"/>
                <w:sz w:val="16"/>
              </w:rPr>
              <w:t>(0.063)</w:t>
            </w:r>
          </w:p>
        </w:tc>
        <w:tc>
          <w:tcPr>
            <w:tcW w:type="dxa" w:w="1440"/>
          </w:tcPr>
          <w:p>
            <w:pPr>
              <w:jc w:val="center"/>
            </w:pPr>
            <w:r/>
            <w:r>
              <w:rPr>
                <w:rFonts w:ascii="Times New Roman" w:hAnsi="Times New Roman"/>
                <w:b w:val="0"/>
                <w:i w:val="0"/>
                <w:sz w:val="16"/>
              </w:rPr>
              <w:t>(0.073)</w:t>
            </w:r>
          </w:p>
        </w:tc>
        <w:tc>
          <w:tcPr>
            <w:tcW w:type="dxa" w:w="1440"/>
          </w:tcPr>
          <w:p>
            <w:pPr>
              <w:jc w:val="center"/>
            </w:pPr>
            <w:r/>
            <w:r>
              <w:rPr>
                <w:rFonts w:ascii="Times New Roman" w:hAnsi="Times New Roman"/>
                <w:b w:val="0"/>
                <w:i w:val="0"/>
                <w:sz w:val="16"/>
              </w:rPr>
              <w:t>(0.066)</w:t>
            </w:r>
          </w:p>
        </w:tc>
        <w:tc>
          <w:tcPr>
            <w:tcW w:type="dxa" w:w="1440"/>
          </w:tcPr>
          <w:p>
            <w:pPr>
              <w:jc w:val="center"/>
            </w:pPr>
            <w:r/>
            <w:r>
              <w:rPr>
                <w:rFonts w:ascii="Times New Roman" w:hAnsi="Times New Roman"/>
                <w:b w:val="0"/>
                <w:i w:val="0"/>
                <w:sz w:val="18"/>
              </w:rPr>
            </w:r>
          </w:p>
        </w:tc>
      </w:tr>
      <w:tr>
        <w:tc>
          <w:tcPr>
            <w:tcW w:type="dxa" w:w="1440"/>
          </w:tcPr>
          <w:p>
            <w:pPr>
              <w:jc w:val="left"/>
            </w:pPr>
            <w:r/>
            <w:r>
              <w:rPr>
                <w:rFonts w:ascii="Times New Roman" w:hAnsi="Times New Roman"/>
                <w:b w:val="0"/>
                <w:i w:val="0"/>
                <w:sz w:val="18"/>
              </w:rPr>
              <w:t>Negative × Similarity term</w:t>
            </w:r>
          </w:p>
        </w:tc>
        <w:tc>
          <w:tcPr>
            <w:tcW w:type="dxa" w:w="1440"/>
          </w:tcPr>
          <w:p>
            <w:pPr>
              <w:jc w:val="center"/>
            </w:pPr>
            <w:r/>
            <w:r>
              <w:rPr>
                <w:rFonts w:ascii="Times New Roman" w:hAnsi="Times New Roman"/>
                <w:b w:val="0"/>
                <w:i w:val="0"/>
                <w:sz w:val="18"/>
              </w:rPr>
              <w:t>0.044</w:t>
            </w:r>
          </w:p>
        </w:tc>
        <w:tc>
          <w:tcPr>
            <w:tcW w:type="dxa" w:w="1440"/>
          </w:tcPr>
          <w:p>
            <w:pPr>
              <w:jc w:val="center"/>
            </w:pPr>
            <w:r/>
            <w:r>
              <w:rPr>
                <w:rFonts w:ascii="Times New Roman" w:hAnsi="Times New Roman"/>
                <w:b w:val="0"/>
                <w:i w:val="0"/>
                <w:sz w:val="18"/>
              </w:rPr>
              <w:t>0.065</w:t>
            </w:r>
          </w:p>
        </w:tc>
        <w:tc>
          <w:tcPr>
            <w:tcW w:type="dxa" w:w="1440"/>
          </w:tcPr>
          <w:p>
            <w:pPr>
              <w:jc w:val="center"/>
            </w:pPr>
            <w:r/>
            <w:r>
              <w:rPr>
                <w:rFonts w:ascii="Times New Roman" w:hAnsi="Times New Roman"/>
                <w:b w:val="0"/>
                <w:i w:val="0"/>
                <w:sz w:val="18"/>
              </w:rPr>
              <w:t>0.004</w:t>
            </w:r>
          </w:p>
        </w:tc>
        <w:tc>
          <w:tcPr>
            <w:tcW w:type="dxa" w:w="1440"/>
          </w:tcPr>
          <w:p>
            <w:pPr>
              <w:jc w:val="center"/>
            </w:pPr>
            <w:r/>
            <w:r>
              <w:rPr>
                <w:rFonts w:ascii="Times New Roman" w:hAnsi="Times New Roman"/>
                <w:b w:val="0"/>
                <w:i w:val="0"/>
                <w:sz w:val="18"/>
              </w:rPr>
              <w:t>0.014</w:t>
            </w:r>
          </w:p>
        </w:tc>
        <w:tc>
          <w:tcPr>
            <w:tcW w:type="dxa" w:w="1440"/>
          </w:tcPr>
          <w:p>
            <w:pPr>
              <w:jc w:val="center"/>
            </w:pPr>
            <w:r/>
            <w:r>
              <w:rPr>
                <w:rFonts w:ascii="Times New Roman" w:hAnsi="Times New Roman"/>
                <w:b w:val="0"/>
                <w:i w:val="0"/>
                <w:sz w:val="18"/>
              </w:rPr>
            </w:r>
          </w:p>
        </w:tc>
      </w:tr>
      <w:tr>
        <w:tc>
          <w:tcPr>
            <w:tcW w:type="dxa" w:w="1440"/>
          </w:tcPr>
          <w:p>
            <w:pPr>
              <w:jc w:val="left"/>
            </w:pPr>
            <w:r/>
            <w:r>
              <w:rPr>
                <w:rFonts w:ascii="Times New Roman" w:hAnsi="Times New Roman"/>
                <w:b w:val="0"/>
                <w:i w:val="0"/>
                <w:sz w:val="18"/>
              </w:rPr>
            </w:r>
          </w:p>
        </w:tc>
        <w:tc>
          <w:tcPr>
            <w:tcW w:type="dxa" w:w="1440"/>
          </w:tcPr>
          <w:p>
            <w:pPr>
              <w:jc w:val="center"/>
            </w:pPr>
            <w:r/>
            <w:r>
              <w:rPr>
                <w:rFonts w:ascii="Times New Roman" w:hAnsi="Times New Roman"/>
                <w:b w:val="0"/>
                <w:i w:val="0"/>
                <w:sz w:val="16"/>
              </w:rPr>
              <w:t>(0.083)</w:t>
            </w:r>
          </w:p>
        </w:tc>
        <w:tc>
          <w:tcPr>
            <w:tcW w:type="dxa" w:w="1440"/>
          </w:tcPr>
          <w:p>
            <w:pPr>
              <w:jc w:val="center"/>
            </w:pPr>
            <w:r/>
            <w:r>
              <w:rPr>
                <w:rFonts w:ascii="Times New Roman" w:hAnsi="Times New Roman"/>
                <w:b w:val="0"/>
                <w:i w:val="0"/>
                <w:sz w:val="16"/>
              </w:rPr>
              <w:t>(0.083)</w:t>
            </w:r>
          </w:p>
        </w:tc>
        <w:tc>
          <w:tcPr>
            <w:tcW w:type="dxa" w:w="1440"/>
          </w:tcPr>
          <w:p>
            <w:pPr>
              <w:jc w:val="center"/>
            </w:pPr>
            <w:r/>
            <w:r>
              <w:rPr>
                <w:rFonts w:ascii="Times New Roman" w:hAnsi="Times New Roman"/>
                <w:b w:val="0"/>
                <w:i w:val="0"/>
                <w:sz w:val="16"/>
              </w:rPr>
              <w:t>(0.115)</w:t>
            </w:r>
          </w:p>
        </w:tc>
        <w:tc>
          <w:tcPr>
            <w:tcW w:type="dxa" w:w="1440"/>
          </w:tcPr>
          <w:p>
            <w:pPr>
              <w:jc w:val="center"/>
            </w:pPr>
            <w:r/>
            <w:r>
              <w:rPr>
                <w:rFonts w:ascii="Times New Roman" w:hAnsi="Times New Roman"/>
                <w:b w:val="0"/>
                <w:i w:val="0"/>
                <w:sz w:val="16"/>
              </w:rPr>
              <w:t>(0.086)</w:t>
            </w:r>
          </w:p>
        </w:tc>
        <w:tc>
          <w:tcPr>
            <w:tcW w:type="dxa" w:w="1440"/>
          </w:tcPr>
          <w:p>
            <w:pPr>
              <w:jc w:val="center"/>
            </w:pPr>
            <w:r/>
            <w:r>
              <w:rPr>
                <w:rFonts w:ascii="Times New Roman" w:hAnsi="Times New Roman"/>
                <w:b w:val="0"/>
                <w:i w:val="0"/>
                <w:sz w:val="18"/>
              </w:rPr>
            </w:r>
          </w:p>
        </w:tc>
      </w:tr>
      <w:tr>
        <w:tc>
          <w:tcPr>
            <w:tcW w:type="dxa" w:w="1440"/>
          </w:tcPr>
          <w:p>
            <w:pPr>
              <w:jc w:val="left"/>
            </w:pPr>
            <w:r/>
            <w:r>
              <w:rPr>
                <w:rFonts w:ascii="Times New Roman" w:hAnsi="Times New Roman"/>
                <w:b w:val="0"/>
                <w:i w:val="0"/>
                <w:sz w:val="16"/>
              </w:rPr>
              <w:t>Observations</w:t>
            </w:r>
          </w:p>
        </w:tc>
        <w:tc>
          <w:tcPr>
            <w:tcW w:type="dxa" w:w="1440"/>
          </w:tcPr>
          <w:p>
            <w:pPr>
              <w:jc w:val="center"/>
            </w:pPr>
            <w:r/>
            <w:r>
              <w:rPr>
                <w:rFonts w:ascii="Times New Roman" w:hAnsi="Times New Roman"/>
                <w:b w:val="0"/>
                <w:i w:val="0"/>
                <w:sz w:val="16"/>
              </w:rPr>
              <w:t>7,599</w:t>
            </w:r>
          </w:p>
        </w:tc>
        <w:tc>
          <w:tcPr>
            <w:tcW w:type="dxa" w:w="1440"/>
          </w:tcPr>
          <w:p>
            <w:pPr>
              <w:jc w:val="center"/>
            </w:pPr>
            <w:r/>
            <w:r>
              <w:rPr>
                <w:rFonts w:ascii="Times New Roman" w:hAnsi="Times New Roman"/>
                <w:b w:val="0"/>
                <w:i w:val="0"/>
                <w:sz w:val="16"/>
              </w:rPr>
              <w:t>7,599</w:t>
            </w:r>
          </w:p>
        </w:tc>
        <w:tc>
          <w:tcPr>
            <w:tcW w:type="dxa" w:w="1440"/>
          </w:tcPr>
          <w:p>
            <w:pPr>
              <w:jc w:val="center"/>
            </w:pPr>
            <w:r/>
            <w:r>
              <w:rPr>
                <w:rFonts w:ascii="Times New Roman" w:hAnsi="Times New Roman"/>
                <w:b w:val="0"/>
                <w:i w:val="0"/>
                <w:sz w:val="16"/>
              </w:rPr>
              <w:t>7,359</w:t>
            </w:r>
          </w:p>
        </w:tc>
        <w:tc>
          <w:tcPr>
            <w:tcW w:type="dxa" w:w="1440"/>
          </w:tcPr>
          <w:p>
            <w:pPr>
              <w:jc w:val="center"/>
            </w:pPr>
            <w:r/>
            <w:r>
              <w:rPr>
                <w:rFonts w:ascii="Times New Roman" w:hAnsi="Times New Roman"/>
                <w:b w:val="0"/>
                <w:i w:val="0"/>
                <w:sz w:val="16"/>
              </w:rPr>
              <w:t>7,599</w:t>
            </w:r>
          </w:p>
        </w:tc>
        <w:tc>
          <w:tcPr>
            <w:tcW w:type="dxa" w:w="1440"/>
          </w:tcPr>
          <w:p>
            <w:pPr>
              <w:jc w:val="center"/>
            </w:pPr>
            <w:r/>
            <w:r>
              <w:rPr>
                <w:rFonts w:ascii="Times New Roman" w:hAnsi="Times New Roman"/>
                <w:b w:val="0"/>
                <w:i w:val="0"/>
                <w:sz w:val="16"/>
              </w:rPr>
              <w:t>7,359</w:t>
            </w:r>
          </w:p>
        </w:tc>
      </w:tr>
      <w:tr>
        <w:tc>
          <w:tcPr>
            <w:tcW w:type="dxa" w:w="1440"/>
          </w:tcPr>
          <w:p>
            <w:pPr>
              <w:jc w:val="left"/>
            </w:pPr>
            <w:r/>
            <w:r>
              <w:rPr>
                <w:rFonts w:ascii="Times New Roman" w:hAnsi="Times New Roman"/>
                <w:b w:val="0"/>
                <w:i w:val="0"/>
                <w:sz w:val="16"/>
              </w:rPr>
              <w:t>Joint test (4 interactions = 0)</w:t>
            </w:r>
          </w:p>
        </w:tc>
        <w:tc>
          <w:tcPr>
            <w:tcW w:type="dxa" w:w="1440"/>
          </w:tcPr>
          <w:p>
            <w:pPr>
              <w:jc w:val="center"/>
            </w:pPr>
            <w:r/>
            <w:r>
              <w:rPr>
                <w:rFonts w:ascii="Times New Roman" w:hAnsi="Times New Roman"/>
                <w:b w:val="0"/>
                <w:i w:val="0"/>
                <w:sz w:val="16"/>
              </w:rPr>
            </w:r>
          </w:p>
        </w:tc>
        <w:tc>
          <w:tcPr>
            <w:tcW w:type="dxa" w:w="1440"/>
          </w:tcPr>
          <w:p>
            <w:pPr>
              <w:jc w:val="center"/>
            </w:pPr>
            <w:r/>
            <w:r>
              <w:rPr>
                <w:rFonts w:ascii="Times New Roman" w:hAnsi="Times New Roman"/>
                <w:b w:val="0"/>
                <w:i w:val="0"/>
                <w:sz w:val="16"/>
              </w:rPr>
            </w:r>
          </w:p>
        </w:tc>
        <w:tc>
          <w:tcPr>
            <w:tcW w:type="dxa" w:w="1440"/>
          </w:tcPr>
          <w:p>
            <w:pPr>
              <w:jc w:val="center"/>
            </w:pPr>
            <w:r/>
            <w:r>
              <w:rPr>
                <w:rFonts w:ascii="Times New Roman" w:hAnsi="Times New Roman"/>
                <w:b w:val="0"/>
                <w:i w:val="0"/>
                <w:sz w:val="16"/>
              </w:rPr>
            </w:r>
          </w:p>
        </w:tc>
        <w:tc>
          <w:tcPr>
            <w:tcW w:type="dxa" w:w="1440"/>
          </w:tcPr>
          <w:p>
            <w:pPr>
              <w:jc w:val="center"/>
            </w:pPr>
            <w:r/>
            <w:r>
              <w:rPr>
                <w:rFonts w:ascii="Times New Roman" w:hAnsi="Times New Roman"/>
                <w:b w:val="0"/>
                <w:i w:val="0"/>
                <w:sz w:val="16"/>
              </w:rPr>
            </w:r>
          </w:p>
        </w:tc>
        <w:tc>
          <w:tcPr>
            <w:tcW w:type="dxa" w:w="1440"/>
          </w:tcPr>
          <w:p>
            <w:pPr>
              <w:jc w:val="center"/>
            </w:pPr>
            <w:r/>
            <w:r>
              <w:rPr>
                <w:rFonts w:ascii="Times New Roman" w:hAnsi="Times New Roman"/>
                <w:b w:val="0"/>
                <w:i w:val="0"/>
                <w:sz w:val="16"/>
              </w:rPr>
              <w:t>F(4,919)=0.17, p=0.96</w:t>
            </w:r>
          </w:p>
        </w:tc>
      </w:tr>
    </w:tbl>
    <w:p>
      <w:r>
        <w:rPr>
          <w:rFonts w:ascii="Times New Roman" w:hAnsi="Times New Roman"/>
          <w:i/>
          <w:sz w:val="16"/>
        </w:rPr>
        <w:t>Notes: Dependent variable is the change in the target’s judged life satisfaction (post-shock minus baseline); unit of observation is evaluator × shock. Columns (1)–(4) define similarity based on whether the evaluator matches the target in marital status, having two or more children, income, and health, respectively. Column (5) includes all four similarity measures jointly; the joint test reports a Wald test that the four match × negative interactions are jointly zero. Cluster-robust standard errors (by evaluator) in parentheses. * p&lt;0.05, ** p&lt;0.01, *** p&lt;0.001.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