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DE" w:rsidRPr="00A84CDE" w:rsidRDefault="00A84CDE" w:rsidP="00AD4979">
      <w:pPr>
        <w:pStyle w:val="Title"/>
      </w:pPr>
      <w:r w:rsidRPr="00A84CDE">
        <w:t>Socio-Legal Perspectives on Labor &amp; Employment</w:t>
      </w:r>
    </w:p>
    <w:p w:rsidR="00FA2EF3" w:rsidRDefault="00FA2EF3" w:rsidP="00AD4979">
      <w:pPr>
        <w:pStyle w:val="Subtitle"/>
      </w:pPr>
      <w:r>
        <w:t>Eric M. Fink</w:t>
      </w:r>
    </w:p>
    <w:p w:rsidR="00FA2EF3" w:rsidRPr="00FA2EF3" w:rsidRDefault="00FA2EF3" w:rsidP="00AD4979">
      <w:pPr>
        <w:pStyle w:val="Subtitle"/>
      </w:pPr>
      <w:r>
        <w:t>Elon University School of Law</w:t>
      </w:r>
    </w:p>
    <w:p w:rsidR="00A84CDE" w:rsidRPr="00FA2EF3" w:rsidRDefault="00A84CDE" w:rsidP="00AD4979">
      <w:pPr>
        <w:pStyle w:val="Heading"/>
      </w:pPr>
      <w:r w:rsidRPr="00FA2EF3">
        <w:t>Selected Bibliography</w:t>
      </w:r>
    </w:p>
    <w:p w:rsidR="00BD2699" w:rsidRDefault="00BD2699" w:rsidP="00AD4979">
      <w:bookmarkStart w:id="0" w:name="_GoBack"/>
      <w:bookmarkEnd w:id="0"/>
      <w:r>
        <w:t xml:space="preserve">Anner, Mark. 2009. “Two Logics of Labor Organizing in the Global Apparel Industry.” </w:t>
      </w:r>
      <w:r>
        <w:rPr>
          <w:i/>
          <w:iCs/>
        </w:rPr>
        <w:t>International Studies Quarterly</w:t>
      </w:r>
      <w:r>
        <w:t xml:space="preserve"> 53(3):545-570.</w:t>
      </w:r>
    </w:p>
    <w:p w:rsidR="00BD2699" w:rsidRDefault="00BD2699" w:rsidP="00AD4979">
      <w:r>
        <w:t xml:space="preserve">Becker, Craig. 1994. “‘Better than a Strike’: Protecting New Forms of Collective Work Stoppages under the National Labor Relations Act.” </w:t>
      </w:r>
      <w:r>
        <w:rPr>
          <w:i/>
          <w:iCs/>
        </w:rPr>
        <w:t>The University of Chicago Law Review</w:t>
      </w:r>
      <w:r>
        <w:t xml:space="preserve"> 61(2):351-421.</w:t>
      </w:r>
    </w:p>
    <w:p w:rsidR="00670E0E" w:rsidRDefault="00670E0E" w:rsidP="00670E0E">
      <w:r>
        <w:t xml:space="preserve">Bronfenbrenner, Kate. 2009. </w:t>
      </w:r>
      <w:r w:rsidRPr="00702A99">
        <w:rPr>
          <w:i/>
        </w:rPr>
        <w:t>No Holds Barred: The Intensification of Employer Opposition to Organizing</w:t>
      </w:r>
      <w:r>
        <w:t xml:space="preserve"> (EPI Briefing Paper No. 235). Washington, DC: Economic Policy Institute. </w:t>
      </w:r>
    </w:p>
    <w:p w:rsidR="00702A99" w:rsidRDefault="00702A99" w:rsidP="00AD4979">
      <w:r w:rsidRPr="00702A99">
        <w:t>Bronfenbrenner</w:t>
      </w:r>
      <w:r>
        <w:t xml:space="preserve">, Kate. 2003. “Hard Bargaining.” </w:t>
      </w:r>
      <w:r>
        <w:rPr>
          <w:i/>
        </w:rPr>
        <w:t>Labour/Le Travail</w:t>
      </w:r>
      <w:r>
        <w:t xml:space="preserve"> 52 (Fall):361-364.</w:t>
      </w:r>
    </w:p>
    <w:p w:rsidR="00670E0E" w:rsidRPr="00702A99" w:rsidRDefault="00670E0E" w:rsidP="00670E0E">
      <w:r w:rsidRPr="00670E0E">
        <w:t xml:space="preserve">Bronfenbrenner, Kate &amp; Dorian T. Warren. 2007. “Race, Gender, and the Rebirth of Trade Unionism.” </w:t>
      </w:r>
      <w:r w:rsidRPr="00790042">
        <w:rPr>
          <w:i/>
        </w:rPr>
        <w:t>New Labor Forum</w:t>
      </w:r>
      <w:r w:rsidRPr="00670E0E">
        <w:t xml:space="preserve"> 16(3/4): 142-148.</w:t>
      </w:r>
    </w:p>
    <w:p w:rsidR="00BD2699" w:rsidRDefault="00BD2699" w:rsidP="00BD2699">
      <w:r>
        <w:t>Burns , Joe. 2011. Reviving the Strike: How Working People Can Regain Power and Transform America. Brooklyn, NY: Ig Publishing.</w:t>
      </w:r>
    </w:p>
    <w:p w:rsidR="00CC6B47" w:rsidRPr="00CC6B47" w:rsidRDefault="00CC6B47" w:rsidP="00BD2699">
      <w:r>
        <w:t xml:space="preserve">Carty, Victoria. 2006. “Labor Struggles, New Social Movements, and America’s Favorite Pastime: New York Workers Take on New Era Cap Company.” </w:t>
      </w:r>
      <w:r>
        <w:rPr>
          <w:i/>
        </w:rPr>
        <w:t xml:space="preserve">Sociological Perspectives </w:t>
      </w:r>
      <w:r>
        <w:t>49(2):239-259.</w:t>
      </w:r>
    </w:p>
    <w:p w:rsidR="00503E30" w:rsidRDefault="00503E30" w:rsidP="00BD2699">
      <w:r w:rsidRPr="00503E30">
        <w:t xml:space="preserve">Crain, Marion. 1994. “Gender &amp; Union Organizing.” </w:t>
      </w:r>
      <w:r w:rsidRPr="00A329BB">
        <w:rPr>
          <w:i/>
        </w:rPr>
        <w:t>Industrial &amp; Labor Relations Review</w:t>
      </w:r>
      <w:r w:rsidRPr="00503E30">
        <w:t xml:space="preserve"> 47(2): 227-248.</w:t>
      </w:r>
    </w:p>
    <w:p w:rsidR="00A329BB" w:rsidRDefault="00A329BB" w:rsidP="00A329BB">
      <w:r>
        <w:t xml:space="preserve">Crain, Marion. 1991. “Feminizing Unions: Challenging the Gendered Structure of Wage Labor.” </w:t>
      </w:r>
      <w:r>
        <w:rPr>
          <w:i/>
          <w:iCs/>
        </w:rPr>
        <w:t>Michigan Law Review</w:t>
      </w:r>
      <w:r>
        <w:t xml:space="preserve"> 89(5):1155-1221.</w:t>
      </w:r>
    </w:p>
    <w:p w:rsidR="00BD2699" w:rsidRDefault="00BD2699" w:rsidP="00AD4979">
      <w:r>
        <w:t xml:space="preserve">Cummings, Scott L. 2007. “Law in the Labor Movement’s Challenge to Wal-Mart: A Case Study of the Inglewood Site Fight.” </w:t>
      </w:r>
      <w:r>
        <w:rPr>
          <w:i/>
          <w:iCs/>
        </w:rPr>
        <w:t>California Law Review</w:t>
      </w:r>
      <w:r>
        <w:t xml:space="preserve"> 95(5):1927-1998.</w:t>
      </w:r>
    </w:p>
    <w:p w:rsidR="002D50A6" w:rsidRDefault="002D50A6" w:rsidP="00AD4979">
      <w:r w:rsidRPr="002D50A6">
        <w:t xml:space="preserve">Cutcher-Gershenfeld, Joel &amp; Thomas Kochan. 2004. “Taking Stock: Collective Bargaining at the Turn of the Century.” </w:t>
      </w:r>
      <w:r w:rsidRPr="002D50A6">
        <w:rPr>
          <w:i/>
        </w:rPr>
        <w:t>Industrial &amp; Labor Relations Review</w:t>
      </w:r>
      <w:r w:rsidRPr="002D50A6">
        <w:t xml:space="preserve"> 58(1): 3-26.</w:t>
      </w:r>
    </w:p>
    <w:p w:rsidR="00BD2699" w:rsidRDefault="00BD2699" w:rsidP="00AD4979">
      <w:r>
        <w:lastRenderedPageBreak/>
        <w:t xml:space="preserve">Dixon, Marc. 2008. “Movements, Countermovements and Policy Adoption: The Case of Right-to-Work Activism.” </w:t>
      </w:r>
      <w:r>
        <w:rPr>
          <w:i/>
          <w:iCs/>
        </w:rPr>
        <w:t>Social Forces</w:t>
      </w:r>
      <w:r>
        <w:t xml:space="preserve"> 87(1):473-500.</w:t>
      </w:r>
    </w:p>
    <w:p w:rsidR="00BD2699" w:rsidRDefault="00BD2699" w:rsidP="00AD4979">
      <w:r>
        <w:t xml:space="preserve">Dixon, Marc. 2010. “Union Threat, Countermovement Organization, and Labor Policy in the States, 1944–1960.” </w:t>
      </w:r>
      <w:r>
        <w:rPr>
          <w:i/>
          <w:iCs/>
        </w:rPr>
        <w:t>Social Problems</w:t>
      </w:r>
      <w:r>
        <w:t xml:space="preserve"> 57(2):157-174.</w:t>
      </w:r>
    </w:p>
    <w:p w:rsidR="00BD2699" w:rsidRPr="00963EA4" w:rsidRDefault="00BD2699" w:rsidP="00BD2699">
      <w:r>
        <w:t xml:space="preserve">Early, Steve. 2011. </w:t>
      </w:r>
      <w:r w:rsidRPr="003341B0">
        <w:rPr>
          <w:i/>
        </w:rPr>
        <w:t>The Civil Wars in U.S. Labor: Birth of a New Workers' Movement or Death Throes of the Old?</w:t>
      </w:r>
      <w:r>
        <w:t xml:space="preserve"> Chicago, IL: Haymarket Books.</w:t>
      </w:r>
    </w:p>
    <w:p w:rsidR="00BD2699" w:rsidRDefault="00BD2699" w:rsidP="00AD4979">
      <w:r>
        <w:t xml:space="preserve">Estlund, Cynthia L. 2002. “The Ossification of American Labor Law.” </w:t>
      </w:r>
      <w:r>
        <w:rPr>
          <w:i/>
          <w:iCs/>
        </w:rPr>
        <w:t>Columbia Law Review</w:t>
      </w:r>
      <w:r>
        <w:t xml:space="preserve"> 102(6):1527-1612.</w:t>
      </w:r>
    </w:p>
    <w:p w:rsidR="00BD2699" w:rsidRDefault="00BD2699" w:rsidP="00BD2699">
      <w:r>
        <w:t xml:space="preserve">Fantasia, Rick &amp; Kim Voss. 2004. </w:t>
      </w:r>
      <w:r w:rsidRPr="003341B0">
        <w:rPr>
          <w:i/>
        </w:rPr>
        <w:t>Hard Work: Remaking the American Labor Movement</w:t>
      </w:r>
      <w:r>
        <w:t>. Berkeley &amp; Los Angeles, CA: University of California Press.</w:t>
      </w:r>
    </w:p>
    <w:p w:rsidR="00BD2699" w:rsidRDefault="00BD2699" w:rsidP="00AD4979">
      <w:r>
        <w:t xml:space="preserve">Faulk, Karen Ann. 2008. “If They Touch One of Us, They Touch All of Us: Cooperativism as a Counterlogic to Neoliberal Capitalism.” </w:t>
      </w:r>
      <w:r>
        <w:rPr>
          <w:i/>
          <w:iCs/>
        </w:rPr>
        <w:t>Anthropological Quarterly</w:t>
      </w:r>
      <w:r>
        <w:t xml:space="preserve"> 81(3):579-614.</w:t>
      </w:r>
    </w:p>
    <w:p w:rsidR="00BD2699" w:rsidRDefault="00BD2699" w:rsidP="00AD4979">
      <w:r>
        <w:t xml:space="preserve">Ferguson, John-Paul. 2008. “The Eyes of the Needles: A Sequential Model of Union Organizing Drives, 1999-2004.” </w:t>
      </w:r>
      <w:r>
        <w:rPr>
          <w:i/>
          <w:iCs/>
        </w:rPr>
        <w:t>Industrial and Labor Relations Review</w:t>
      </w:r>
      <w:r>
        <w:t xml:space="preserve"> 62(1):3-21.</w:t>
      </w:r>
    </w:p>
    <w:p w:rsidR="00BD2699" w:rsidRDefault="00BD2699" w:rsidP="00AD4979">
      <w:r>
        <w:t xml:space="preserve">Fink, Leon. 1987. “Labor, Liberty, and the Law: Trade Unionism and the Problem of the American Constitutional Order.” </w:t>
      </w:r>
      <w:r>
        <w:rPr>
          <w:i/>
        </w:rPr>
        <w:t>Journal of American History</w:t>
      </w:r>
      <w:r>
        <w:t xml:space="preserve"> 74(3):904-925.</w:t>
      </w:r>
    </w:p>
    <w:p w:rsidR="005D31E4" w:rsidRPr="00C6726C" w:rsidRDefault="005D31E4" w:rsidP="00AD4979">
      <w:r w:rsidRPr="005D31E4">
        <w:t>Fonow, Mary Margaret. 1998. “Protest Engendered: The Participation of Women Steelworkers in the Wheeling-Pittsburgh Steel Strike of 1985.” Gender &amp; Society 12(6): 710-728.</w:t>
      </w:r>
    </w:p>
    <w:p w:rsidR="00BD2699" w:rsidRDefault="00BD2699" w:rsidP="00AD4979">
      <w:r>
        <w:t xml:space="preserve">Frymer, Paul. 2003. “Acting When Elected Officials Won’t: Federal Courts and Civil Rights Enforcement in U.S. Labor Unions, 1935-85.” </w:t>
      </w:r>
      <w:r>
        <w:rPr>
          <w:i/>
          <w:iCs/>
        </w:rPr>
        <w:t>The American Political Science Review</w:t>
      </w:r>
      <w:r>
        <w:t xml:space="preserve"> 97(3):483-499.</w:t>
      </w:r>
    </w:p>
    <w:p w:rsidR="00CC6B47" w:rsidRPr="00CC6B47" w:rsidRDefault="00CC6B47" w:rsidP="00AD4979">
      <w:r>
        <w:t xml:space="preserve">Gill, Leslie. 2009. “The Limits of Solidarity: Labor and Transnational Organizing Against Coca-Cola.” </w:t>
      </w:r>
      <w:r>
        <w:rPr>
          <w:i/>
        </w:rPr>
        <w:t>American Ethnologist</w:t>
      </w:r>
      <w:r>
        <w:t xml:space="preserve"> 36(4):667-680.</w:t>
      </w:r>
    </w:p>
    <w:p w:rsidR="00BD2699" w:rsidRDefault="00BD2699" w:rsidP="00BD2699">
      <w:r>
        <w:t xml:space="preserve">Gold, Michael Evan. 1998. </w:t>
      </w:r>
      <w:r w:rsidRPr="00EA0B81">
        <w:rPr>
          <w:i/>
        </w:rPr>
        <w:t>An Introduction to Labor Law</w:t>
      </w:r>
      <w:r>
        <w:t>. Ithaca, NY: Cornell Univ. Press.</w:t>
      </w:r>
    </w:p>
    <w:p w:rsidR="00BD2699" w:rsidRDefault="00BD2699" w:rsidP="00AD4979">
      <w:r>
        <w:t xml:space="preserve">Goldfield, Michael. 1989. “Worker Insurgency, Radical Organization, and New Deal Labor Legislation.” </w:t>
      </w:r>
      <w:r>
        <w:rPr>
          <w:i/>
          <w:iCs/>
        </w:rPr>
        <w:t>The American Political Science Review</w:t>
      </w:r>
      <w:r>
        <w:t xml:space="preserve"> 83(4):1257-1282.</w:t>
      </w:r>
    </w:p>
    <w:p w:rsidR="00BD2699" w:rsidRDefault="00BD2699" w:rsidP="00AD4979">
      <w:r>
        <w:t xml:space="preserve">Griffin, Larry J. and Richard Korstad. 1995. “Class as Race and Gender: Making and Breaking a Labor Union in the Jim Crow South.” </w:t>
      </w:r>
      <w:r>
        <w:rPr>
          <w:i/>
          <w:iCs/>
        </w:rPr>
        <w:t>Social Science History</w:t>
      </w:r>
      <w:r>
        <w:t xml:space="preserve"> 19(4):425-454.</w:t>
      </w:r>
    </w:p>
    <w:p w:rsidR="003341B0" w:rsidRDefault="003341B0" w:rsidP="00AD4979">
      <w:r>
        <w:lastRenderedPageBreak/>
        <w:t xml:space="preserve">Gross, Daniel &amp; Staughton Lynd. 2011. </w:t>
      </w:r>
      <w:r>
        <w:rPr>
          <w:i/>
        </w:rPr>
        <w:t>Solidarity Unionism at Starbucks</w:t>
      </w:r>
      <w:r>
        <w:t xml:space="preserve"> (PM Press Pamphlet Series No. 9). Oakland, CA: PM Press. </w:t>
      </w:r>
    </w:p>
    <w:p w:rsidR="007D393A" w:rsidRPr="007D393A" w:rsidRDefault="007D393A" w:rsidP="00AD4979">
      <w:r>
        <w:t xml:space="preserve">Herod, Andrew. 1995. “The Practice of International Labor Solidarity and the Geography of the Global Economy.” </w:t>
      </w:r>
      <w:r>
        <w:rPr>
          <w:i/>
        </w:rPr>
        <w:t xml:space="preserve">Economic Geography </w:t>
      </w:r>
      <w:r w:rsidR="00EC7ADC">
        <w:t>71(4): 341-363.</w:t>
      </w:r>
    </w:p>
    <w:p w:rsidR="00BD2699" w:rsidRDefault="00BD2699" w:rsidP="00AD4979">
      <w:r>
        <w:t>Ingram, Paul, Lori Qingyuan Yue, and Hayagreeva Rao. 2010. “Trouble in Store: Probes, Protests, and Store Openings by Wal</w:t>
      </w:r>
      <w:r>
        <w:rPr>
          <w:rFonts w:ascii="Cambria Math" w:hAnsi="Cambria Math" w:cs="Cambria Math"/>
        </w:rPr>
        <w:t>‐</w:t>
      </w:r>
      <w:r>
        <w:t xml:space="preserve">Mart, 1998–2007.” </w:t>
      </w:r>
      <w:r>
        <w:rPr>
          <w:i/>
          <w:iCs/>
        </w:rPr>
        <w:t>American Journal of Sociology</w:t>
      </w:r>
      <w:r>
        <w:t xml:space="preserve"> 116(1):53-92.</w:t>
      </w:r>
    </w:p>
    <w:p w:rsidR="00BD2699" w:rsidRDefault="00BD2699" w:rsidP="00AD4979">
      <w:r>
        <w:t xml:space="preserve">Isaac, Larry and Lars Christiansen. 2002. “How the Civil Rights Movement Revitalized Labor Militancy.” </w:t>
      </w:r>
      <w:r>
        <w:rPr>
          <w:i/>
          <w:iCs/>
        </w:rPr>
        <w:t>American Sociological Review</w:t>
      </w:r>
      <w:r>
        <w:t xml:space="preserve"> 67(5):722-746.</w:t>
      </w:r>
    </w:p>
    <w:p w:rsidR="00BD2699" w:rsidRDefault="00BD2699" w:rsidP="00AD4979">
      <w:r>
        <w:t xml:space="preserve">Jacobs, David and Marc Dixon. 2006. “The Politics of Labor-Management Relations: Detecting the Conditions that Affect Changes in Right-to-Work Laws.” </w:t>
      </w:r>
      <w:r>
        <w:rPr>
          <w:i/>
          <w:iCs/>
        </w:rPr>
        <w:t>Social Problems</w:t>
      </w:r>
      <w:r>
        <w:t xml:space="preserve"> 53(1):118-137.</w:t>
      </w:r>
    </w:p>
    <w:p w:rsidR="00BD2699" w:rsidRDefault="00BD2699" w:rsidP="00AD4979">
      <w:r>
        <w:t xml:space="preserve">Jacobs, James B. and Ellen Peters. 2003. “Labor Racketeering: The Mafia and the Unions.” </w:t>
      </w:r>
      <w:r>
        <w:rPr>
          <w:i/>
          <w:iCs/>
        </w:rPr>
        <w:t>Crime and Justice</w:t>
      </w:r>
      <w:r>
        <w:t xml:space="preserve"> 30:229-282.</w:t>
      </w:r>
    </w:p>
    <w:p w:rsidR="00BD2699" w:rsidRDefault="00BD2699" w:rsidP="00AD4979">
      <w:r>
        <w:t xml:space="preserve">Klare, Karl. 1978. </w:t>
      </w:r>
      <w:r w:rsidRPr="00A3780F">
        <w:t xml:space="preserve">Judicial Deradicalization of the Wagner Act and the Origins of Modem. Legal Consciousness, </w:t>
      </w:r>
      <w:r w:rsidRPr="00A3780F">
        <w:rPr>
          <w:i/>
        </w:rPr>
        <w:t>Minnesota Law Review</w:t>
      </w:r>
      <w:r>
        <w:t xml:space="preserve"> </w:t>
      </w:r>
      <w:r w:rsidRPr="00A3780F">
        <w:t>62</w:t>
      </w:r>
      <w:r>
        <w:t>: 265-339</w:t>
      </w:r>
      <w:r w:rsidRPr="00A3780F">
        <w:t>.</w:t>
      </w:r>
    </w:p>
    <w:p w:rsidR="00BD2699" w:rsidRDefault="00BD2699" w:rsidP="00AD4979">
      <w:r>
        <w:t xml:space="preserve">Korstad, Robert &amp; Nelson Lichtenstein. 1988. “Opportunities Found and Lost: Labor, Radicals, and the Early Civil Rights Movement.” </w:t>
      </w:r>
      <w:r>
        <w:rPr>
          <w:i/>
          <w:iCs/>
        </w:rPr>
        <w:t>The Journal of American History</w:t>
      </w:r>
      <w:r>
        <w:t xml:space="preserve"> 75(3):786-811.</w:t>
      </w:r>
    </w:p>
    <w:p w:rsidR="00BD2699" w:rsidRDefault="00BD2699" w:rsidP="00BD2699">
      <w:r>
        <w:t xml:space="preserve">Korstad, Robert. 2007. </w:t>
      </w:r>
      <w:r w:rsidRPr="00EA0B81">
        <w:rPr>
          <w:i/>
        </w:rPr>
        <w:t>Civil Rights Unionism: Tobacco Workers and the Struggle for Democracy in the Mid-Twentieth-Century South</w:t>
      </w:r>
      <w:r>
        <w:t>. Chapel Hill, NC: University of North Carolina Press.</w:t>
      </w:r>
    </w:p>
    <w:p w:rsidR="008D69E2" w:rsidRDefault="008D69E2" w:rsidP="00BD2699">
      <w:r w:rsidRPr="008D69E2">
        <w:t xml:space="preserve">Logan, John. 2004. “The Fine Art of Union Busting.” </w:t>
      </w:r>
      <w:r w:rsidRPr="00A329BB">
        <w:rPr>
          <w:i/>
        </w:rPr>
        <w:t>New Labor Forum</w:t>
      </w:r>
      <w:r w:rsidRPr="008D69E2">
        <w:t xml:space="preserve"> 13(2):76-91.</w:t>
      </w:r>
    </w:p>
    <w:p w:rsidR="00BD2699" w:rsidRDefault="00BD2699" w:rsidP="00AD4979">
      <w:r>
        <w:t xml:space="preserve">Martin, Andrew W. 2008. “Resources for Success: Social Movements, Strategic Resource Allocation, and Union Organizing Outcomes.” </w:t>
      </w:r>
      <w:r>
        <w:rPr>
          <w:i/>
          <w:iCs/>
        </w:rPr>
        <w:t>Social Problems</w:t>
      </w:r>
      <w:r>
        <w:t xml:space="preserve"> 55(4):501-524.</w:t>
      </w:r>
    </w:p>
    <w:p w:rsidR="00BD2699" w:rsidRDefault="00BD2699" w:rsidP="00AD4979">
      <w:r>
        <w:t xml:space="preserve">Martin, Andrew W., and Marc Dixon. 2010. “Changing to Win? Threat, Resistance, and the Role of Unions in Strikes, 1984–2002.” </w:t>
      </w:r>
      <w:r>
        <w:rPr>
          <w:i/>
          <w:iCs/>
        </w:rPr>
        <w:t>American Journal of Sociology</w:t>
      </w:r>
      <w:r>
        <w:t xml:space="preserve"> 116(1):93-129.</w:t>
      </w:r>
    </w:p>
    <w:p w:rsidR="00BD2699" w:rsidRDefault="00BD2699" w:rsidP="00AD4979">
      <w:r>
        <w:t xml:space="preserve">McCammon, Holly J. 1990. “Legal Limits on Labor Militancy: U. S. Labor Law and the Right to Strike since the New Deal.” </w:t>
      </w:r>
      <w:r>
        <w:rPr>
          <w:i/>
          <w:iCs/>
        </w:rPr>
        <w:t>Social Problems</w:t>
      </w:r>
      <w:r>
        <w:t xml:space="preserve"> 37(2):206-229.</w:t>
      </w:r>
    </w:p>
    <w:p w:rsidR="00BD2699" w:rsidRDefault="00BD2699" w:rsidP="00BD2699">
      <w:r>
        <w:lastRenderedPageBreak/>
        <w:t xml:space="preserve">Milkman, Ruth. 2006. </w:t>
      </w:r>
      <w:r w:rsidRPr="00EA0B81">
        <w:rPr>
          <w:i/>
        </w:rPr>
        <w:t>L.A. Story: Immigrant Workers and the Future of the U.S. Labor Movement</w:t>
      </w:r>
      <w:r>
        <w:t>. New York, NY: Russell Sage Foundation Publications.</w:t>
      </w:r>
    </w:p>
    <w:p w:rsidR="00E1205A" w:rsidRPr="00E1205A" w:rsidRDefault="00E1205A" w:rsidP="00BD2699">
      <w:r>
        <w:t xml:space="preserve">Minchin, Timothy J. 2005. “’Don’t Sleep With Stevens!’: The J.P. Stevens Boycott and Social Activism in the 1970s.” </w:t>
      </w:r>
      <w:r>
        <w:rPr>
          <w:i/>
        </w:rPr>
        <w:t xml:space="preserve">American Studies </w:t>
      </w:r>
      <w:r>
        <w:t>39(3):511-543.</w:t>
      </w:r>
    </w:p>
    <w:p w:rsidR="00BD2699" w:rsidRDefault="00BD2699" w:rsidP="00AD4979">
      <w:r>
        <w:t xml:space="preserve">Mollona, Massimiliano. 2009. “Community Unionism versus Business Unionism: The Return of the Moral Economy in Trade Union Studies.” </w:t>
      </w:r>
      <w:r>
        <w:rPr>
          <w:i/>
          <w:iCs/>
        </w:rPr>
        <w:t>American Ethnologist</w:t>
      </w:r>
      <w:r>
        <w:t xml:space="preserve"> 36(4):651-666.</w:t>
      </w:r>
    </w:p>
    <w:p w:rsidR="00BD2699" w:rsidRDefault="00BD2699" w:rsidP="00AD4979">
      <w:r>
        <w:t>Pope, J</w:t>
      </w:r>
      <w:r w:rsidR="003341B0">
        <w:t>ames Gray</w:t>
      </w:r>
      <w:r>
        <w:t xml:space="preserve">. 2006. “Worker Lawmaking, Sit-Down Strikes, and the Shaping of American Industrial Relations, 1935-1958.” </w:t>
      </w:r>
      <w:r>
        <w:rPr>
          <w:i/>
          <w:iCs/>
        </w:rPr>
        <w:t>Law and History Review</w:t>
      </w:r>
      <w:r>
        <w:t xml:space="preserve"> 24(1):45-113.</w:t>
      </w:r>
    </w:p>
    <w:p w:rsidR="00BD2699" w:rsidRDefault="00BD2699" w:rsidP="00AD4979">
      <w:r>
        <w:t>Pope, J</w:t>
      </w:r>
      <w:r w:rsidR="003341B0">
        <w:t>ames</w:t>
      </w:r>
      <w:r w:rsidR="00351C6C">
        <w:t xml:space="preserve"> </w:t>
      </w:r>
      <w:r>
        <w:t>G</w:t>
      </w:r>
      <w:r w:rsidR="003341B0">
        <w:t>ray.</w:t>
      </w:r>
      <w:r>
        <w:t xml:space="preserve"> 2004. “How American Workers Lost the Right to Strike, and Other Tales.” </w:t>
      </w:r>
      <w:r>
        <w:rPr>
          <w:i/>
          <w:iCs/>
        </w:rPr>
        <w:t>Michigan Law Review</w:t>
      </w:r>
      <w:r>
        <w:t xml:space="preserve"> 103(3):518-553.</w:t>
      </w:r>
    </w:p>
    <w:p w:rsidR="00BD2699" w:rsidRDefault="00BD2699" w:rsidP="00AD4979">
      <w:r>
        <w:t>Rhomberg, Chris. 2010. “A Signal Juncture: The Detroit Newspaper Strike and Post</w:t>
      </w:r>
      <w:r>
        <w:rPr>
          <w:rFonts w:ascii="Cambria Math" w:hAnsi="Cambria Math" w:cs="Cambria Math"/>
        </w:rPr>
        <w:t>‐</w:t>
      </w:r>
      <w:r>
        <w:t xml:space="preserve">Accord Labor Relations in the United States.” </w:t>
      </w:r>
      <w:r>
        <w:rPr>
          <w:i/>
          <w:iCs/>
        </w:rPr>
        <w:t>American Journal of Sociology</w:t>
      </w:r>
      <w:r>
        <w:t xml:space="preserve"> 115(6):1853-1894.</w:t>
      </w:r>
    </w:p>
    <w:p w:rsidR="00BD2699" w:rsidRDefault="00BD2699" w:rsidP="00AD4979">
      <w:r>
        <w:t xml:space="preserve">Stepan-Norris, Judith, and Maurice Zeitlin. 1991. “‘Red’ Unions and ‘Bourgeois’ Contracts?” </w:t>
      </w:r>
      <w:r>
        <w:rPr>
          <w:i/>
          <w:iCs/>
        </w:rPr>
        <w:t>American Journal of Sociology</w:t>
      </w:r>
      <w:r>
        <w:t xml:space="preserve"> 96(5):1151-1200.</w:t>
      </w:r>
    </w:p>
    <w:p w:rsidR="00BD2699" w:rsidRDefault="00BD2699" w:rsidP="00BD2699">
      <w:r>
        <w:t xml:space="preserve">Witwer, David. 2008. </w:t>
      </w:r>
      <w:r w:rsidRPr="00EA0B81">
        <w:rPr>
          <w:i/>
        </w:rPr>
        <w:t>Corruption and Reform in the Teamsters Union</w:t>
      </w:r>
      <w:r>
        <w:t>. Champaign, IL: University of Illinois Press.</w:t>
      </w:r>
    </w:p>
    <w:sectPr w:rsidR="00BD2699" w:rsidSect="004758BE">
      <w:pgSz w:w="12240" w:h="15840"/>
      <w:pgMar w:top="2160" w:right="2160" w:bottom="2160" w:left="21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4FEA6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48084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AAF0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53A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4E863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CC00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F644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D3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6E3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746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756ED0"/>
    <w:multiLevelType w:val="hybridMultilevel"/>
    <w:tmpl w:val="35FC8450"/>
    <w:lvl w:ilvl="0" w:tplc="AE9C1ABE">
      <w:numFmt w:val="bullet"/>
      <w:lvlText w:val="•"/>
      <w:lvlJc w:val="left"/>
      <w:pPr>
        <w:ind w:left="720" w:hanging="360"/>
      </w:pPr>
      <w:rPr>
        <w:rFonts w:ascii="Museo 300" w:eastAsiaTheme="minorEastAsia" w:hAnsi="Museo 30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A5D70"/>
    <w:multiLevelType w:val="multilevel"/>
    <w:tmpl w:val="8264D4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BFF28C5"/>
    <w:multiLevelType w:val="hybridMultilevel"/>
    <w:tmpl w:val="B1CE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DE"/>
    <w:rsid w:val="00100378"/>
    <w:rsid w:val="00110EB4"/>
    <w:rsid w:val="0012736C"/>
    <w:rsid w:val="00206222"/>
    <w:rsid w:val="00262121"/>
    <w:rsid w:val="0026491C"/>
    <w:rsid w:val="002C732C"/>
    <w:rsid w:val="002D50A6"/>
    <w:rsid w:val="003341B0"/>
    <w:rsid w:val="00351C6C"/>
    <w:rsid w:val="004248D5"/>
    <w:rsid w:val="00503E30"/>
    <w:rsid w:val="00526BAE"/>
    <w:rsid w:val="00562DB7"/>
    <w:rsid w:val="0057043A"/>
    <w:rsid w:val="005A1F76"/>
    <w:rsid w:val="005D31E4"/>
    <w:rsid w:val="00670E0E"/>
    <w:rsid w:val="00702A99"/>
    <w:rsid w:val="00790042"/>
    <w:rsid w:val="007932BC"/>
    <w:rsid w:val="007D1340"/>
    <w:rsid w:val="007D1FFF"/>
    <w:rsid w:val="007D393A"/>
    <w:rsid w:val="008374CF"/>
    <w:rsid w:val="00851D76"/>
    <w:rsid w:val="0085564B"/>
    <w:rsid w:val="00857FDB"/>
    <w:rsid w:val="008D69E2"/>
    <w:rsid w:val="00963EA4"/>
    <w:rsid w:val="00A329BB"/>
    <w:rsid w:val="00A3780F"/>
    <w:rsid w:val="00A84CDE"/>
    <w:rsid w:val="00AD4979"/>
    <w:rsid w:val="00B31A87"/>
    <w:rsid w:val="00B57D89"/>
    <w:rsid w:val="00BD2699"/>
    <w:rsid w:val="00C6726C"/>
    <w:rsid w:val="00CC6B47"/>
    <w:rsid w:val="00D61BE3"/>
    <w:rsid w:val="00E00655"/>
    <w:rsid w:val="00E00D44"/>
    <w:rsid w:val="00E1205A"/>
    <w:rsid w:val="00E2017D"/>
    <w:rsid w:val="00E60607"/>
    <w:rsid w:val="00E62B36"/>
    <w:rsid w:val="00E71028"/>
    <w:rsid w:val="00E74F25"/>
    <w:rsid w:val="00EA0B81"/>
    <w:rsid w:val="00EC7ADC"/>
    <w:rsid w:val="00F00E6F"/>
    <w:rsid w:val="00F13867"/>
    <w:rsid w:val="00F91FBA"/>
    <w:rsid w:val="00F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useo 300" w:eastAsiaTheme="minorHAnsi" w:hAnsi="Museo 300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First Indent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79"/>
    <w:pPr>
      <w:keepLines/>
      <w:autoSpaceDE w:val="0"/>
      <w:autoSpaceDN w:val="0"/>
      <w:adjustRightInd w:val="0"/>
      <w:spacing w:after="240" w:line="240" w:lineRule="auto"/>
      <w:ind w:left="360" w:hanging="360"/>
    </w:pPr>
    <w:rPr>
      <w:rFonts w:asciiTheme="minorHAnsi" w:eastAsiaTheme="minorEastAsia" w:hAnsiTheme="minorHAnsi" w:cs="Times New Roman"/>
    </w:rPr>
  </w:style>
  <w:style w:type="paragraph" w:styleId="Heading1">
    <w:name w:val="heading 1"/>
    <w:basedOn w:val="Normal"/>
    <w:next w:val="Normal"/>
    <w:link w:val="Heading1Char"/>
    <w:qFormat/>
    <w:rsid w:val="008374CF"/>
    <w:pPr>
      <w:keepNext/>
      <w:numPr>
        <w:numId w:val="14"/>
      </w:numPr>
      <w:spacing w:before="173" w:after="86" w:line="300" w:lineRule="auto"/>
      <w:outlineLvl w:val="0"/>
    </w:pPr>
    <w:rPr>
      <w:rFonts w:eastAsia="Times New Roman" w:cs="Courier New"/>
      <w:smallCaps/>
      <w:color w:val="000000"/>
      <w:szCs w:val="24"/>
    </w:rPr>
  </w:style>
  <w:style w:type="paragraph" w:styleId="Heading3">
    <w:name w:val="heading 3"/>
    <w:basedOn w:val="Normal"/>
    <w:next w:val="Normal"/>
    <w:link w:val="Heading3Char"/>
    <w:qFormat/>
    <w:rsid w:val="008374CF"/>
    <w:pPr>
      <w:keepNext/>
      <w:numPr>
        <w:ilvl w:val="2"/>
        <w:numId w:val="14"/>
      </w:numPr>
      <w:spacing w:before="173" w:after="86" w:line="300" w:lineRule="auto"/>
      <w:jc w:val="both"/>
      <w:outlineLvl w:val="2"/>
    </w:pPr>
    <w:rPr>
      <w:rFonts w:eastAsia="Times New Roman" w:cs="Courier New"/>
      <w:color w:val="000000"/>
      <w:szCs w:val="24"/>
    </w:rPr>
  </w:style>
  <w:style w:type="paragraph" w:styleId="Heading4">
    <w:name w:val="heading 4"/>
    <w:basedOn w:val="Normal"/>
    <w:next w:val="Normal"/>
    <w:link w:val="Heading4Char"/>
    <w:rsid w:val="008374CF"/>
    <w:pPr>
      <w:keepNext/>
      <w:numPr>
        <w:ilvl w:val="3"/>
        <w:numId w:val="14"/>
      </w:numPr>
      <w:spacing w:before="173" w:after="86" w:line="300" w:lineRule="auto"/>
      <w:jc w:val="both"/>
      <w:outlineLvl w:val="3"/>
    </w:pPr>
    <w:rPr>
      <w:rFonts w:eastAsia="Times New Roman" w:cs="Courier New"/>
      <w:i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4CF"/>
    <w:rPr>
      <w:rFonts w:asciiTheme="minorHAnsi" w:eastAsia="Times New Roman" w:hAnsiTheme="minorHAnsi" w:cs="Courier New"/>
      <w:smallCaps/>
      <w:color w:val="000000"/>
      <w:kern w:val="3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374CF"/>
    <w:rPr>
      <w:rFonts w:asciiTheme="minorHAnsi" w:eastAsia="Times New Roman" w:hAnsiTheme="minorHAnsi" w:cs="Courier New"/>
      <w:color w:val="000000"/>
      <w:kern w:val="3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374CF"/>
    <w:rPr>
      <w:rFonts w:asciiTheme="minorHAnsi" w:eastAsia="Times New Roman" w:hAnsiTheme="minorHAnsi" w:cs="Courier New"/>
      <w:i/>
      <w:color w:val="000000"/>
      <w:kern w:val="3"/>
      <w:sz w:val="24"/>
      <w:szCs w:val="24"/>
    </w:rPr>
  </w:style>
  <w:style w:type="paragraph" w:styleId="BlockText">
    <w:name w:val="Block Text"/>
    <w:basedOn w:val="Normal"/>
    <w:uiPriority w:val="99"/>
    <w:unhideWhenUsed/>
    <w:qFormat/>
    <w:rsid w:val="004248D5"/>
    <w:pPr>
      <w:ind w:left="720" w:right="720"/>
    </w:pPr>
    <w:rPr>
      <w:iCs/>
      <w:sz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E00655"/>
  </w:style>
  <w:style w:type="character" w:customStyle="1" w:styleId="BodyTextChar">
    <w:name w:val="Body Text Char"/>
    <w:basedOn w:val="DefaultParagraphFont"/>
    <w:link w:val="BodyText"/>
    <w:uiPriority w:val="99"/>
    <w:rsid w:val="00E00655"/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E0065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00655"/>
  </w:style>
  <w:style w:type="paragraph" w:customStyle="1" w:styleId="Heading">
    <w:name w:val="Heading"/>
    <w:basedOn w:val="Normal"/>
    <w:next w:val="Normal"/>
    <w:qFormat/>
    <w:rsid w:val="00FA2EF3"/>
    <w:pPr>
      <w:keepNext/>
      <w:spacing w:before="173" w:after="86" w:line="300" w:lineRule="auto"/>
      <w:jc w:val="center"/>
    </w:pPr>
    <w:rPr>
      <w:rFonts w:asciiTheme="majorHAnsi" w:eastAsia="Times New Roman" w:hAnsiTheme="majorHAnsi" w:cs="Courier New"/>
      <w:smallCaps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8374CF"/>
    <w:pPr>
      <w:spacing w:line="300" w:lineRule="auto"/>
      <w:jc w:val="both"/>
    </w:pPr>
    <w:rPr>
      <w:rFonts w:eastAsia="Times New Roman" w:cs="Courier New"/>
      <w:color w:val="000000"/>
    </w:rPr>
  </w:style>
  <w:style w:type="character" w:customStyle="1" w:styleId="PlainTextChar">
    <w:name w:val="Plain Text Char"/>
    <w:basedOn w:val="DefaultParagraphFont"/>
    <w:link w:val="PlainText"/>
    <w:rsid w:val="008374CF"/>
    <w:rPr>
      <w:rFonts w:asciiTheme="minorHAnsi" w:eastAsia="Times New Roman" w:hAnsiTheme="minorHAnsi" w:cs="Courier New"/>
      <w:color w:val="000000"/>
      <w:kern w:val="3"/>
      <w:sz w:val="24"/>
      <w:szCs w:val="20"/>
    </w:rPr>
  </w:style>
  <w:style w:type="paragraph" w:customStyle="1" w:styleId="Standard">
    <w:name w:val="Standard"/>
    <w:rsid w:val="008374CF"/>
    <w:pPr>
      <w:suppressAutoHyphens/>
      <w:autoSpaceDN w:val="0"/>
      <w:spacing w:after="0" w:line="300" w:lineRule="auto"/>
      <w:jc w:val="both"/>
      <w:textAlignment w:val="baseline"/>
    </w:pPr>
    <w:rPr>
      <w:rFonts w:asciiTheme="minorHAnsi" w:eastAsia="Times New Roman" w:hAnsiTheme="minorHAnsi" w:cs="Courier New"/>
      <w:color w:val="000000"/>
      <w:kern w:val="3"/>
      <w:sz w:val="24"/>
      <w:szCs w:val="24"/>
    </w:rPr>
  </w:style>
  <w:style w:type="paragraph" w:customStyle="1" w:styleId="Epigraph">
    <w:name w:val="Epigraph"/>
    <w:basedOn w:val="Quote"/>
    <w:qFormat/>
    <w:rsid w:val="008374CF"/>
    <w:pPr>
      <w:spacing w:before="360" w:after="360" w:line="288" w:lineRule="auto"/>
      <w:ind w:right="2880"/>
      <w:jc w:val="both"/>
    </w:pPr>
    <w:rPr>
      <w:rFonts w:eastAsia="Times New Roman" w:cs="Courier New"/>
      <w:color w:val="00000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374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74CF"/>
    <w:rPr>
      <w:rFonts w:asciiTheme="minorHAnsi" w:eastAsia="SimSun" w:hAnsiTheme="minorHAnsi" w:cs="Times New Roman"/>
      <w:i/>
      <w:iCs/>
      <w:color w:val="000000" w:themeColor="text1"/>
      <w:kern w:val="3"/>
      <w:sz w:val="24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D4979"/>
    <w:pPr>
      <w:pBdr>
        <w:bottom w:val="single" w:sz="8" w:space="4" w:color="4F81BD" w:themeColor="accent1"/>
      </w:pBdr>
      <w:spacing w:after="120"/>
      <w:ind w:left="0" w:firstLine="0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4979"/>
    <w:rPr>
      <w:rFonts w:asciiTheme="majorHAnsi" w:eastAsiaTheme="majorEastAsia" w:hAnsiTheme="majorHAnsi" w:cstheme="majorBidi"/>
      <w:spacing w:val="5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979"/>
    <w:pPr>
      <w:numPr>
        <w:ilvl w:val="1"/>
      </w:numPr>
      <w:ind w:left="720" w:hanging="720"/>
      <w:contextualSpacing/>
    </w:pPr>
    <w:rPr>
      <w:rFonts w:asciiTheme="majorHAnsi" w:eastAsiaTheme="majorEastAsia" w:hAnsiTheme="majorHAnsi" w:cstheme="majorBidi"/>
      <w:iCs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979"/>
    <w:rPr>
      <w:rFonts w:asciiTheme="majorHAnsi" w:eastAsiaTheme="majorEastAsia" w:hAnsiTheme="majorHAnsi" w:cstheme="majorBidi"/>
      <w:iCs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D2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useo 300" w:eastAsiaTheme="minorHAnsi" w:hAnsi="Museo 300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First Indent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79"/>
    <w:pPr>
      <w:keepLines/>
      <w:autoSpaceDE w:val="0"/>
      <w:autoSpaceDN w:val="0"/>
      <w:adjustRightInd w:val="0"/>
      <w:spacing w:after="240" w:line="240" w:lineRule="auto"/>
      <w:ind w:left="360" w:hanging="360"/>
    </w:pPr>
    <w:rPr>
      <w:rFonts w:asciiTheme="minorHAnsi" w:eastAsiaTheme="minorEastAsia" w:hAnsiTheme="minorHAnsi" w:cs="Times New Roman"/>
    </w:rPr>
  </w:style>
  <w:style w:type="paragraph" w:styleId="Heading1">
    <w:name w:val="heading 1"/>
    <w:basedOn w:val="Normal"/>
    <w:next w:val="Normal"/>
    <w:link w:val="Heading1Char"/>
    <w:qFormat/>
    <w:rsid w:val="008374CF"/>
    <w:pPr>
      <w:keepNext/>
      <w:numPr>
        <w:numId w:val="14"/>
      </w:numPr>
      <w:spacing w:before="173" w:after="86" w:line="300" w:lineRule="auto"/>
      <w:outlineLvl w:val="0"/>
    </w:pPr>
    <w:rPr>
      <w:rFonts w:eastAsia="Times New Roman" w:cs="Courier New"/>
      <w:smallCaps/>
      <w:color w:val="000000"/>
      <w:szCs w:val="24"/>
    </w:rPr>
  </w:style>
  <w:style w:type="paragraph" w:styleId="Heading3">
    <w:name w:val="heading 3"/>
    <w:basedOn w:val="Normal"/>
    <w:next w:val="Normal"/>
    <w:link w:val="Heading3Char"/>
    <w:qFormat/>
    <w:rsid w:val="008374CF"/>
    <w:pPr>
      <w:keepNext/>
      <w:numPr>
        <w:ilvl w:val="2"/>
        <w:numId w:val="14"/>
      </w:numPr>
      <w:spacing w:before="173" w:after="86" w:line="300" w:lineRule="auto"/>
      <w:jc w:val="both"/>
      <w:outlineLvl w:val="2"/>
    </w:pPr>
    <w:rPr>
      <w:rFonts w:eastAsia="Times New Roman" w:cs="Courier New"/>
      <w:color w:val="000000"/>
      <w:szCs w:val="24"/>
    </w:rPr>
  </w:style>
  <w:style w:type="paragraph" w:styleId="Heading4">
    <w:name w:val="heading 4"/>
    <w:basedOn w:val="Normal"/>
    <w:next w:val="Normal"/>
    <w:link w:val="Heading4Char"/>
    <w:rsid w:val="008374CF"/>
    <w:pPr>
      <w:keepNext/>
      <w:numPr>
        <w:ilvl w:val="3"/>
        <w:numId w:val="14"/>
      </w:numPr>
      <w:spacing w:before="173" w:after="86" w:line="300" w:lineRule="auto"/>
      <w:jc w:val="both"/>
      <w:outlineLvl w:val="3"/>
    </w:pPr>
    <w:rPr>
      <w:rFonts w:eastAsia="Times New Roman" w:cs="Courier New"/>
      <w:i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4CF"/>
    <w:rPr>
      <w:rFonts w:asciiTheme="minorHAnsi" w:eastAsia="Times New Roman" w:hAnsiTheme="minorHAnsi" w:cs="Courier New"/>
      <w:smallCaps/>
      <w:color w:val="000000"/>
      <w:kern w:val="3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374CF"/>
    <w:rPr>
      <w:rFonts w:asciiTheme="minorHAnsi" w:eastAsia="Times New Roman" w:hAnsiTheme="minorHAnsi" w:cs="Courier New"/>
      <w:color w:val="000000"/>
      <w:kern w:val="3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374CF"/>
    <w:rPr>
      <w:rFonts w:asciiTheme="minorHAnsi" w:eastAsia="Times New Roman" w:hAnsiTheme="minorHAnsi" w:cs="Courier New"/>
      <w:i/>
      <w:color w:val="000000"/>
      <w:kern w:val="3"/>
      <w:sz w:val="24"/>
      <w:szCs w:val="24"/>
    </w:rPr>
  </w:style>
  <w:style w:type="paragraph" w:styleId="BlockText">
    <w:name w:val="Block Text"/>
    <w:basedOn w:val="Normal"/>
    <w:uiPriority w:val="99"/>
    <w:unhideWhenUsed/>
    <w:qFormat/>
    <w:rsid w:val="004248D5"/>
    <w:pPr>
      <w:ind w:left="720" w:right="720"/>
    </w:pPr>
    <w:rPr>
      <w:iCs/>
      <w:sz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E00655"/>
  </w:style>
  <w:style w:type="character" w:customStyle="1" w:styleId="BodyTextChar">
    <w:name w:val="Body Text Char"/>
    <w:basedOn w:val="DefaultParagraphFont"/>
    <w:link w:val="BodyText"/>
    <w:uiPriority w:val="99"/>
    <w:rsid w:val="00E00655"/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E0065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00655"/>
  </w:style>
  <w:style w:type="paragraph" w:customStyle="1" w:styleId="Heading">
    <w:name w:val="Heading"/>
    <w:basedOn w:val="Normal"/>
    <w:next w:val="Normal"/>
    <w:qFormat/>
    <w:rsid w:val="00FA2EF3"/>
    <w:pPr>
      <w:keepNext/>
      <w:spacing w:before="173" w:after="86" w:line="300" w:lineRule="auto"/>
      <w:jc w:val="center"/>
    </w:pPr>
    <w:rPr>
      <w:rFonts w:asciiTheme="majorHAnsi" w:eastAsia="Times New Roman" w:hAnsiTheme="majorHAnsi" w:cs="Courier New"/>
      <w:smallCaps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8374CF"/>
    <w:pPr>
      <w:spacing w:line="300" w:lineRule="auto"/>
      <w:jc w:val="both"/>
    </w:pPr>
    <w:rPr>
      <w:rFonts w:eastAsia="Times New Roman" w:cs="Courier New"/>
      <w:color w:val="000000"/>
    </w:rPr>
  </w:style>
  <w:style w:type="character" w:customStyle="1" w:styleId="PlainTextChar">
    <w:name w:val="Plain Text Char"/>
    <w:basedOn w:val="DefaultParagraphFont"/>
    <w:link w:val="PlainText"/>
    <w:rsid w:val="008374CF"/>
    <w:rPr>
      <w:rFonts w:asciiTheme="minorHAnsi" w:eastAsia="Times New Roman" w:hAnsiTheme="minorHAnsi" w:cs="Courier New"/>
      <w:color w:val="000000"/>
      <w:kern w:val="3"/>
      <w:sz w:val="24"/>
      <w:szCs w:val="20"/>
    </w:rPr>
  </w:style>
  <w:style w:type="paragraph" w:customStyle="1" w:styleId="Standard">
    <w:name w:val="Standard"/>
    <w:rsid w:val="008374CF"/>
    <w:pPr>
      <w:suppressAutoHyphens/>
      <w:autoSpaceDN w:val="0"/>
      <w:spacing w:after="0" w:line="300" w:lineRule="auto"/>
      <w:jc w:val="both"/>
      <w:textAlignment w:val="baseline"/>
    </w:pPr>
    <w:rPr>
      <w:rFonts w:asciiTheme="minorHAnsi" w:eastAsia="Times New Roman" w:hAnsiTheme="minorHAnsi" w:cs="Courier New"/>
      <w:color w:val="000000"/>
      <w:kern w:val="3"/>
      <w:sz w:val="24"/>
      <w:szCs w:val="24"/>
    </w:rPr>
  </w:style>
  <w:style w:type="paragraph" w:customStyle="1" w:styleId="Epigraph">
    <w:name w:val="Epigraph"/>
    <w:basedOn w:val="Quote"/>
    <w:qFormat/>
    <w:rsid w:val="008374CF"/>
    <w:pPr>
      <w:spacing w:before="360" w:after="360" w:line="288" w:lineRule="auto"/>
      <w:ind w:right="2880"/>
      <w:jc w:val="both"/>
    </w:pPr>
    <w:rPr>
      <w:rFonts w:eastAsia="Times New Roman" w:cs="Courier New"/>
      <w:color w:val="00000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374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74CF"/>
    <w:rPr>
      <w:rFonts w:asciiTheme="minorHAnsi" w:eastAsia="SimSun" w:hAnsiTheme="minorHAnsi" w:cs="Times New Roman"/>
      <w:i/>
      <w:iCs/>
      <w:color w:val="000000" w:themeColor="text1"/>
      <w:kern w:val="3"/>
      <w:sz w:val="24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D4979"/>
    <w:pPr>
      <w:pBdr>
        <w:bottom w:val="single" w:sz="8" w:space="4" w:color="4F81BD" w:themeColor="accent1"/>
      </w:pBdr>
      <w:spacing w:after="120"/>
      <w:ind w:left="0" w:firstLine="0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4979"/>
    <w:rPr>
      <w:rFonts w:asciiTheme="majorHAnsi" w:eastAsiaTheme="majorEastAsia" w:hAnsiTheme="majorHAnsi" w:cstheme="majorBidi"/>
      <w:spacing w:val="5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979"/>
    <w:pPr>
      <w:numPr>
        <w:ilvl w:val="1"/>
      </w:numPr>
      <w:ind w:left="720" w:hanging="720"/>
      <w:contextualSpacing/>
    </w:pPr>
    <w:rPr>
      <w:rFonts w:asciiTheme="majorHAnsi" w:eastAsiaTheme="majorEastAsia" w:hAnsiTheme="majorHAnsi" w:cstheme="majorBidi"/>
      <w:iCs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979"/>
    <w:rPr>
      <w:rFonts w:asciiTheme="majorHAnsi" w:eastAsiaTheme="majorEastAsia" w:hAnsiTheme="majorHAnsi" w:cstheme="majorBidi"/>
      <w:iCs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D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3">
      <a:majorFont>
        <a:latin typeface="Century Gothic"/>
        <a:ea typeface=""/>
        <a:cs typeface=""/>
      </a:majorFont>
      <a:minorFont>
        <a:latin typeface="Adobe Garamond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E2CDC-6D73-4210-AF01-548E4EF8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6891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efink</dc:creator>
  <cp:lastModifiedBy>efink</cp:lastModifiedBy>
  <cp:revision>22</cp:revision>
  <cp:lastPrinted>2011-08-02T16:51:00Z</cp:lastPrinted>
  <dcterms:created xsi:type="dcterms:W3CDTF">2011-07-22T18:12:00Z</dcterms:created>
  <dcterms:modified xsi:type="dcterms:W3CDTF">2011-08-04T17:52:00Z</dcterms:modified>
</cp:coreProperties>
</file>