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741" w:rsidRPr="00264741" w:rsidRDefault="00264741" w:rsidP="00357857">
      <w:pPr>
        <w:pStyle w:val="Title"/>
      </w:pPr>
      <w:r w:rsidRPr="00264741">
        <w:t>State v. Beal</w:t>
      </w:r>
    </w:p>
    <w:p w:rsidR="00264741" w:rsidRPr="00264741" w:rsidRDefault="00264741" w:rsidP="00357857">
      <w:pPr>
        <w:pStyle w:val="Subtitle"/>
      </w:pPr>
      <w:r w:rsidRPr="00264741">
        <w:t>199 N.C. 278 (1930)</w:t>
      </w:r>
    </w:p>
    <w:p w:rsidR="00097682" w:rsidRDefault="00097682" w:rsidP="00357857">
      <w:pPr>
        <w:pStyle w:val="BodyText"/>
        <w:sectPr w:rsidR="00097682" w:rsidSect="0006440A">
          <w:headerReference w:type="default" r:id="rId8"/>
          <w:footerReference w:type="default" r:id="rId9"/>
          <w:pgSz w:w="12240" w:h="15840" w:code="1"/>
          <w:pgMar w:top="1800" w:right="2160" w:bottom="1440" w:left="2160" w:header="1296" w:footer="1152" w:gutter="0"/>
          <w:cols w:space="720"/>
          <w:titlePg/>
          <w:docGrid w:linePitch="360"/>
        </w:sectPr>
      </w:pPr>
    </w:p>
    <w:p w:rsidR="00264741" w:rsidRPr="00264741" w:rsidRDefault="00264741" w:rsidP="00656F4C">
      <w:pPr>
        <w:pStyle w:val="BodyText"/>
      </w:pPr>
      <w:r w:rsidRPr="00264741">
        <w:lastRenderedPageBreak/>
        <w:t>Appeal from Superior Court, Mec</w:t>
      </w:r>
      <w:r w:rsidRPr="00264741">
        <w:t>k</w:t>
      </w:r>
      <w:r w:rsidRPr="00264741">
        <w:t>lenburg County; Barnhill, Judge.</w:t>
      </w:r>
    </w:p>
    <w:p w:rsidR="00264741" w:rsidRPr="00264741" w:rsidRDefault="00264741" w:rsidP="00357857">
      <w:pPr>
        <w:pStyle w:val="BodyText"/>
      </w:pPr>
      <w:r w:rsidRPr="00264741">
        <w:t>Fred Erwin Beal and others were co</w:t>
      </w:r>
      <w:r w:rsidRPr="00264741">
        <w:t>n</w:t>
      </w:r>
      <w:r w:rsidRPr="00264741">
        <w:t>victed of murder in the second degree and felonious secret assault, and they appeal.</w:t>
      </w:r>
    </w:p>
    <w:p w:rsidR="00264741" w:rsidRPr="00264741" w:rsidRDefault="00264741" w:rsidP="00357857">
      <w:pPr>
        <w:pStyle w:val="BodyText"/>
      </w:pPr>
      <w:r w:rsidRPr="00264741">
        <w:t xml:space="preserve">No error. </w:t>
      </w:r>
    </w:p>
    <w:p w:rsidR="00264741" w:rsidRPr="00264741" w:rsidRDefault="00264741" w:rsidP="00357857">
      <w:pPr>
        <w:pStyle w:val="BodyText"/>
      </w:pPr>
      <w:r w:rsidRPr="00264741">
        <w:t>Criminal prosecution tried upon i</w:t>
      </w:r>
      <w:r w:rsidRPr="00264741">
        <w:t>n</w:t>
      </w:r>
      <w:r w:rsidRPr="00264741">
        <w:t>dictments charging the defendants, pu</w:t>
      </w:r>
      <w:r w:rsidRPr="00264741">
        <w:t>r</w:t>
      </w:r>
      <w:r w:rsidRPr="00264741">
        <w:t>suant to an</w:t>
      </w:r>
      <w:bookmarkStart w:id="0" w:name="_GoBack"/>
      <w:bookmarkEnd w:id="0"/>
      <w:r w:rsidRPr="00264741">
        <w:t xml:space="preserve"> unlawful conspiracy or confederation, with (1) the murder of O. F. Aderholt; (2) felonious secret assault upon T. A. Gilbert; (3) felon</w:t>
      </w:r>
      <w:r w:rsidRPr="00264741">
        <w:t>i</w:t>
      </w:r>
      <w:r w:rsidRPr="00264741">
        <w:t>ous secret assault upon A. J. Roach; and (4) felonious secret assault upon C. M. Ferguson.</w:t>
      </w:r>
    </w:p>
    <w:p w:rsidR="00264741" w:rsidRPr="004D0DD9" w:rsidRDefault="00264741" w:rsidP="00AA71C8">
      <w:pPr>
        <w:pStyle w:val="Heading2"/>
      </w:pPr>
      <w:r w:rsidRPr="004D0DD9">
        <w:t>Statement of the Case.</w:t>
      </w:r>
    </w:p>
    <w:p w:rsidR="00264741" w:rsidRPr="00264741" w:rsidRDefault="00264741" w:rsidP="00E51D53">
      <w:pPr>
        <w:pStyle w:val="BodyTextFirstIndent"/>
      </w:pPr>
      <w:r w:rsidRPr="00264741">
        <w:t>The case grows out of a strike b</w:t>
      </w:r>
      <w:r w:rsidRPr="00264741">
        <w:t>e</w:t>
      </w:r>
      <w:r w:rsidRPr="00264741">
        <w:t>gun April 1, 1929, and conducted by the local branch of the National Te</w:t>
      </w:r>
      <w:r w:rsidRPr="00264741">
        <w:t>x</w:t>
      </w:r>
      <w:r w:rsidRPr="00264741">
        <w:t>tile Workers’ Union at the Manville-Jenkes Company’s Loray Mill in Ga</w:t>
      </w:r>
      <w:r w:rsidRPr="00264741">
        <w:t>s</w:t>
      </w:r>
      <w:r w:rsidRPr="00264741">
        <w:t>tonia, N. C. Headquarters of the u</w:t>
      </w:r>
      <w:r w:rsidRPr="00264741">
        <w:t>n</w:t>
      </w:r>
      <w:r w:rsidRPr="00264741">
        <w:t>ion were first established on West Franklin avenue, and a few doors away the Workers’ International R</w:t>
      </w:r>
      <w:r w:rsidRPr="00264741">
        <w:t>e</w:t>
      </w:r>
      <w:r w:rsidRPr="00264741">
        <w:t>lief, an organization designed to care for strikers and their families, had its headquarters. These union and relief headquarters were d</w:t>
      </w:r>
      <w:r w:rsidRPr="00264741">
        <w:t>e</w:t>
      </w:r>
      <w:r w:rsidRPr="00264741">
        <w:t>molished on the night of April 18 by persons u</w:t>
      </w:r>
      <w:r w:rsidRPr="00264741">
        <w:t>n</w:t>
      </w:r>
      <w:r w:rsidRPr="00264741">
        <w:lastRenderedPageBreak/>
        <w:t>known, or at least not di</w:t>
      </w:r>
      <w:r w:rsidRPr="00264741">
        <w:t>s</w:t>
      </w:r>
      <w:r w:rsidRPr="00264741">
        <w:t>closed by the record. Members of the union then proceeded to construct new headqua</w:t>
      </w:r>
      <w:r w:rsidRPr="00264741">
        <w:t>r</w:t>
      </w:r>
      <w:r w:rsidRPr="00264741">
        <w:t>ters on North Loray street on a lot leased for the purpose by the N</w:t>
      </w:r>
      <w:r w:rsidRPr="00264741">
        <w:t>a</w:t>
      </w:r>
      <w:r w:rsidRPr="00264741">
        <w:t>tional Textile Workers’ Union. Here they erected a hall and a number of tents for storing supplies and housing stri</w:t>
      </w:r>
      <w:r w:rsidRPr="00264741">
        <w:t>k</w:t>
      </w:r>
      <w:r w:rsidRPr="00264741">
        <w:t>ers and their families.</w:t>
      </w:r>
    </w:p>
    <w:p w:rsidR="00264741" w:rsidRPr="00264741" w:rsidRDefault="00264741" w:rsidP="00E51D53">
      <w:pPr>
        <w:pStyle w:val="BodyTextFirstIndent"/>
      </w:pPr>
      <w:r w:rsidRPr="00264741">
        <w:t>Fearing a repetition of what had happened to their headquarters on Franklin avenue, and not being willing to trust to the protection of the “one-sided Manville-Jenkes law,” as was stated in a letter to Governor Gardner by a member of the strike committee, under date of May 16 (written with the approval of the defendant Beal), the strikers and members of the union supplied themselves with firearms, sho</w:t>
      </w:r>
      <w:r w:rsidRPr="00264741">
        <w:t>t</w:t>
      </w:r>
      <w:r w:rsidRPr="00264741">
        <w:t>guns, pistols, etc., established a volu</w:t>
      </w:r>
      <w:r w:rsidRPr="00264741">
        <w:t>n</w:t>
      </w:r>
      <w:r w:rsidRPr="00264741">
        <w:t xml:space="preserve">tary system of patrol, and, in this way, “determined to defend the new union headquarters at all costs.” Holes were cut in the front wall of the building through which guns </w:t>
      </w:r>
      <w:bookmarkStart w:id="1" w:name="co_pp_sp_710_608_1"/>
      <w:bookmarkEnd w:id="1"/>
      <w:r w:rsidRPr="00264741">
        <w:t>could be fired without disclosing the identity of the gunners to any one on the outside.</w:t>
      </w:r>
    </w:p>
    <w:p w:rsidR="00264741" w:rsidRPr="00264741" w:rsidRDefault="00264741" w:rsidP="00E51D53">
      <w:pPr>
        <w:pStyle w:val="BodyTextFirstIndent"/>
      </w:pPr>
      <w:r w:rsidRPr="00264741">
        <w:t xml:space="preserve">Meetings were held in the front yard of the premises from time to time, in fact nearly every evening, at which the progress of the strike and </w:t>
      </w:r>
      <w:r w:rsidRPr="00264741">
        <w:lastRenderedPageBreak/>
        <w:t>the condition of the workers were di</w:t>
      </w:r>
      <w:r w:rsidRPr="00264741">
        <w:t>s</w:t>
      </w:r>
      <w:r w:rsidRPr="00264741">
        <w:t>cussed by different speakers, and, a</w:t>
      </w:r>
      <w:r w:rsidRPr="00264741">
        <w:t>f</w:t>
      </w:r>
      <w:r w:rsidRPr="00264741">
        <w:t>ter the close of the meetings five or six guards, armed with shotguns, usually remained to p</w:t>
      </w:r>
      <w:r w:rsidRPr="00264741">
        <w:t>a</w:t>
      </w:r>
      <w:r w:rsidRPr="00264741">
        <w:t>trol the property.</w:t>
      </w:r>
    </w:p>
    <w:p w:rsidR="00264741" w:rsidRPr="00264741" w:rsidRDefault="00264741" w:rsidP="00E51D53">
      <w:pPr>
        <w:pStyle w:val="BodyTextFirstIndent"/>
      </w:pPr>
      <w:r w:rsidRPr="00264741">
        <w:t>The evidence tends to show that at one of the meetings, probably during the latter part of May, the defendant Beal, in an address to the workers, a</w:t>
      </w:r>
      <w:r w:rsidRPr="00264741">
        <w:t>d</w:t>
      </w:r>
      <w:r w:rsidRPr="00264741">
        <w:t>vised them that they were going to “pull a strike” at the Loray Mill; that he had sent a delegation to Washin</w:t>
      </w:r>
      <w:r w:rsidRPr="00264741">
        <w:t>g</w:t>
      </w:r>
      <w:r w:rsidRPr="00264741">
        <w:t>ton to straighten the matter out with the government; that the bosses, thugs from the mill, and officers of the town were trying to tear up their union and break up their meetings, but “they were a fighting union-not dreading the police at all-let them come when they wish;” that he had instructed the guards to be constantly on the alert and to protect everything against all comers, police, mill thugs or bosses; and that the only way to win the strike was to shut down the Loray Mill.</w:t>
      </w:r>
    </w:p>
    <w:p w:rsidR="00264741" w:rsidRPr="00264741" w:rsidRDefault="00264741" w:rsidP="00E51D53">
      <w:pPr>
        <w:pStyle w:val="BodyTextFirstIndent"/>
      </w:pPr>
      <w:r w:rsidRPr="00264741">
        <w:t>On the night of June 7, 1929, an encounter took place between police o</w:t>
      </w:r>
      <w:r w:rsidRPr="00264741">
        <w:t>f</w:t>
      </w:r>
      <w:r w:rsidRPr="00264741">
        <w:t>ficers of the city of Gastonia and those in charge of the union premises which resulted in the killing of O. F. Aderholt, chief of police, the woun</w:t>
      </w:r>
      <w:r w:rsidRPr="00264741">
        <w:t>d</w:t>
      </w:r>
      <w:r w:rsidRPr="00264741">
        <w:t>ing of Offi</w:t>
      </w:r>
      <w:r w:rsidRPr="00264741">
        <w:t>c</w:t>
      </w:r>
      <w:r w:rsidRPr="00264741">
        <w:t>ers Gilbert and Ferguson, and A. J. Roach, who came with the police, and Joseph Harrison, one of the strikers.</w:t>
      </w:r>
    </w:p>
    <w:p w:rsidR="00264741" w:rsidRPr="00264741" w:rsidRDefault="00264741" w:rsidP="00E51D53">
      <w:pPr>
        <w:pStyle w:val="BodyTextFirstIndent"/>
      </w:pPr>
      <w:r w:rsidRPr="00264741">
        <w:lastRenderedPageBreak/>
        <w:t>Of the seven defendants tried and convicted, three came to Gastonia in connection with the strike, Fred Erwin Beal, age 33, of Lawrence, Mass., as Southern organizer for the National Textile Workers’ Union, Clarence Miller, of New York, as organizer of the youths’ section of the union, with his wife, age 20, who organized the chi</w:t>
      </w:r>
      <w:r w:rsidRPr="00264741">
        <w:t>l</w:t>
      </w:r>
      <w:r w:rsidRPr="00264741">
        <w:t>dren’s section, and George Carter, age 23, of Mispah, N. J., who read about the strike and came because he was interested in strikes. The remai</w:t>
      </w:r>
      <w:r w:rsidRPr="00264741">
        <w:t>n</w:t>
      </w:r>
      <w:r w:rsidRPr="00264741">
        <w:t>ing four, W. M. McGinnis, Louis McLaughlin, Joseph Harrison, and K. Y. Hendricks, age 24, are residents of Gastonia.</w:t>
      </w:r>
    </w:p>
    <w:p w:rsidR="00264741" w:rsidRPr="00264741" w:rsidRDefault="00264741" w:rsidP="00E51D53">
      <w:pPr>
        <w:pStyle w:val="BodyTextFirstIndent"/>
      </w:pPr>
      <w:r w:rsidRPr="00264741">
        <w:t>True bills were returned by the grand jury of Gaston county against the defendants and nine others, and, at the instance of those indicted, the cases were removed to Mecklenburg county for trial.</w:t>
      </w:r>
    </w:p>
    <w:p w:rsidR="00264741" w:rsidRPr="00AA71C8" w:rsidRDefault="00264741" w:rsidP="00AA71C8">
      <w:pPr>
        <w:pStyle w:val="Heading3"/>
      </w:pPr>
      <w:r w:rsidRPr="00AA71C8">
        <w:t>August Special Term, Mecklenburg S</w:t>
      </w:r>
      <w:r w:rsidRPr="00AA71C8">
        <w:t>u</w:t>
      </w:r>
      <w:r w:rsidRPr="00AA71C8">
        <w:t>perior Court, Barnhill, J., Presiding.</w:t>
      </w:r>
    </w:p>
    <w:p w:rsidR="00264741" w:rsidRPr="00264741" w:rsidRDefault="00264741" w:rsidP="00E51D53">
      <w:pPr>
        <w:pStyle w:val="BodyTextFirstIndent"/>
      </w:pPr>
      <w:r w:rsidRPr="00264741">
        <w:t>At the request of counsel for the defendants and under instruction from the court, a bill of particulars was filed by the solicitor, to which the d</w:t>
      </w:r>
      <w:r w:rsidRPr="00264741">
        <w:t>e</w:t>
      </w:r>
      <w:r w:rsidRPr="00264741">
        <w:t>fendants demurred. This was ove</w:t>
      </w:r>
      <w:r w:rsidRPr="00264741">
        <w:t>r</w:t>
      </w:r>
      <w:r w:rsidRPr="00264741">
        <w:t>ruled, but, on suggestion from the court, the solicitor filed an additional bill of particulars, detailing facts ten</w:t>
      </w:r>
      <w:r w:rsidRPr="00264741">
        <w:t>d</w:t>
      </w:r>
      <w:r w:rsidRPr="00264741">
        <w:t>ing to show a conspiracy on the part of the defen</w:t>
      </w:r>
      <w:r w:rsidRPr="00264741">
        <w:t>d</w:t>
      </w:r>
      <w:r w:rsidRPr="00264741">
        <w:t>ants to resist the officers and to prevent their entry on the u</w:t>
      </w:r>
      <w:r w:rsidRPr="00264741">
        <w:t>n</w:t>
      </w:r>
      <w:r w:rsidRPr="00264741">
        <w:lastRenderedPageBreak/>
        <w:t>ion grounds upon which the state e</w:t>
      </w:r>
      <w:r w:rsidRPr="00264741">
        <w:t>x</w:t>
      </w:r>
      <w:r w:rsidRPr="00264741">
        <w:t>pected to rely for a conviction on the charge of murder. The defendants again demurred on the ground of d</w:t>
      </w:r>
      <w:r w:rsidRPr="00264741">
        <w:t>u</w:t>
      </w:r>
      <w:r w:rsidRPr="00264741">
        <w:t>plicity in the bill and i</w:t>
      </w:r>
      <w:r w:rsidRPr="00264741">
        <w:t>n</w:t>
      </w:r>
      <w:r w:rsidRPr="00264741">
        <w:t>definiteness in the charge; overruled; exception.</w:t>
      </w:r>
    </w:p>
    <w:p w:rsidR="00264741" w:rsidRPr="00264741" w:rsidRDefault="00264741" w:rsidP="00E51D53">
      <w:pPr>
        <w:pStyle w:val="BodyTextFirstIndent"/>
      </w:pPr>
      <w:r w:rsidRPr="00264741">
        <w:t>All sixteen of the original defen</w:t>
      </w:r>
      <w:r w:rsidRPr="00264741">
        <w:t>d</w:t>
      </w:r>
      <w:r w:rsidRPr="00264741">
        <w:t>ants were then put on trial, presum</w:t>
      </w:r>
      <w:r w:rsidRPr="00264741">
        <w:t>a</w:t>
      </w:r>
      <w:r w:rsidRPr="00264741">
        <w:t>bly for the capital offense, under the indictment charging them with the mu</w:t>
      </w:r>
      <w:r w:rsidRPr="00264741">
        <w:t>r</w:t>
      </w:r>
      <w:r w:rsidRPr="00264741">
        <w:t>der of O. F. Aderholt. During the progress of this trial, and after a nu</w:t>
      </w:r>
      <w:r w:rsidRPr="00264741">
        <w:t>m</w:t>
      </w:r>
      <w:r w:rsidRPr="00264741">
        <w:t>ber of witnesses had been examined, one of the jurors suffered an acute attack of emotional insanity and b</w:t>
      </w:r>
      <w:r w:rsidRPr="00264741">
        <w:t>e</w:t>
      </w:r>
      <w:r w:rsidRPr="00264741">
        <w:t>came wholly incapacitated for further jury service; whereupon, on Monday, September 9, 1929, about the hour of 10 a. m., the court, as a matter of n</w:t>
      </w:r>
      <w:r w:rsidRPr="00264741">
        <w:t>e</w:t>
      </w:r>
      <w:r w:rsidRPr="00264741">
        <w:t>cessity, wit</w:t>
      </w:r>
      <w:r w:rsidRPr="00264741">
        <w:t>h</w:t>
      </w:r>
      <w:r w:rsidRPr="00264741">
        <w:t>drew a juror and ordered a mistrial, remanded the defendants to the cust</w:t>
      </w:r>
      <w:r w:rsidRPr="00264741">
        <w:t>o</w:t>
      </w:r>
      <w:r w:rsidRPr="00264741">
        <w:t>dy of the sheriff, continued the cause, and took a recess until 2:30 p. m. The defendants thereupon moved for their discharge; overruled; exception.</w:t>
      </w:r>
    </w:p>
    <w:p w:rsidR="00264741" w:rsidRPr="00264741" w:rsidRDefault="00264741" w:rsidP="00E51D53">
      <w:pPr>
        <w:pStyle w:val="BodyTextFirstIndent"/>
      </w:pPr>
      <w:r w:rsidRPr="00264741">
        <w:t>After entering the above order and before leaving the bench, but after the jury had been discharged, the court di</w:t>
      </w:r>
      <w:r w:rsidRPr="00264741">
        <w:t>s</w:t>
      </w:r>
      <w:r w:rsidRPr="00264741">
        <w:t>covered that one of the defendants was not present in court when the o</w:t>
      </w:r>
      <w:r w:rsidRPr="00264741">
        <w:t>r</w:t>
      </w:r>
      <w:r w:rsidRPr="00264741">
        <w:t>der of mistrial was entered; wher</w:t>
      </w:r>
      <w:r w:rsidRPr="00264741">
        <w:t>e</w:t>
      </w:r>
      <w:r w:rsidRPr="00264741">
        <w:t xml:space="preserve">upon the absent defendant was sent for and after learning that he was ill and had left the courtroom at his own request, in the custody of the sheriff, the court at 11 a. m. directed the clerk </w:t>
      </w:r>
      <w:r w:rsidRPr="00264741">
        <w:lastRenderedPageBreak/>
        <w:t>to strike out the entry, “recessed until 2:30,” and, in the presence of all the defendants, the e</w:t>
      </w:r>
      <w:r w:rsidRPr="00264741">
        <w:t>n</w:t>
      </w:r>
      <w:r w:rsidRPr="00264741">
        <w:t>tire proceedings of the day were repeated, except the d</w:t>
      </w:r>
      <w:r w:rsidRPr="00264741">
        <w:t>e</w:t>
      </w:r>
      <w:r w:rsidRPr="00264741">
        <w:t>fendants declined to renew their m</w:t>
      </w:r>
      <w:r w:rsidRPr="00264741">
        <w:t>o</w:t>
      </w:r>
      <w:r w:rsidRPr="00264741">
        <w:t>tions. Objection to this procedure; overruled; exception.</w:t>
      </w:r>
    </w:p>
    <w:p w:rsidR="00264741" w:rsidRPr="00AA71C8" w:rsidRDefault="00264741" w:rsidP="00AA71C8">
      <w:pPr>
        <w:pStyle w:val="Heading3"/>
      </w:pPr>
      <w:r w:rsidRPr="00AA71C8">
        <w:t>September Special Term, Mecklenburg Superior Court, Barnhill, J., Presiding.</w:t>
      </w:r>
    </w:p>
    <w:p w:rsidR="00264741" w:rsidRPr="00264741" w:rsidRDefault="00264741" w:rsidP="004D0DD9">
      <w:pPr>
        <w:pStyle w:val="BodyTextFirstIndent"/>
      </w:pPr>
      <w:r w:rsidRPr="00264741">
        <w:t>The defendants were again placed on trial at a special term of court which convened September 30, 1929. Imm</w:t>
      </w:r>
      <w:r w:rsidRPr="00264741">
        <w:t>e</w:t>
      </w:r>
      <w:r w:rsidRPr="00264741">
        <w:t>diately after the opening of court the defendants and each of them moved for their discharge upon the ground that they had once been put in jeopardy and ought not to be tried again on the same indictment; ove</w:t>
      </w:r>
      <w:r w:rsidRPr="00264741">
        <w:t>r</w:t>
      </w:r>
      <w:r w:rsidRPr="00264741">
        <w:t>ruled; exception.</w:t>
      </w:r>
    </w:p>
    <w:p w:rsidR="00264741" w:rsidRPr="00264741" w:rsidRDefault="00264741" w:rsidP="004D0DD9">
      <w:pPr>
        <w:pStyle w:val="BodyTextFirstIndent"/>
      </w:pPr>
      <w:r w:rsidRPr="00264741">
        <w:t>Announcement having been made in open court that the state would not ask for a first degree verdict on the murder charge, but for a verdict of second d</w:t>
      </w:r>
      <w:r w:rsidRPr="00264741">
        <w:t>e</w:t>
      </w:r>
      <w:r w:rsidRPr="00264741">
        <w:t>gree only, or manslaughter, as the evidence might disclose, the s</w:t>
      </w:r>
      <w:r w:rsidRPr="00264741">
        <w:t>o</w:t>
      </w:r>
      <w:r w:rsidRPr="00264741">
        <w:t>licitor moved that the four bills of i</w:t>
      </w:r>
      <w:r w:rsidRPr="00264741">
        <w:t>n</w:t>
      </w:r>
      <w:r w:rsidRPr="00264741">
        <w:t>dictment be consolidated and tried as different counts in a single indictment, which motion was allowed, without objection so far as appears from the record pro</w:t>
      </w:r>
      <w:r w:rsidRPr="00264741">
        <w:t>p</w:t>
      </w:r>
      <w:r w:rsidRPr="00264741">
        <w:t>er; whereupon a nol pros with leave was taken as to all the d</w:t>
      </w:r>
      <w:r w:rsidRPr="00264741">
        <w:t>e</w:t>
      </w:r>
      <w:r w:rsidRPr="00264741">
        <w:t>fendants, save the seven above me</w:t>
      </w:r>
      <w:r w:rsidRPr="00264741">
        <w:t>n</w:t>
      </w:r>
      <w:r w:rsidRPr="00264741">
        <w:t>tioned, who were ruled to trial over their renewed obje</w:t>
      </w:r>
      <w:r w:rsidRPr="00264741">
        <w:t>c</w:t>
      </w:r>
      <w:r w:rsidRPr="00264741">
        <w:t>tions.</w:t>
      </w:r>
    </w:p>
    <w:p w:rsidR="00264741" w:rsidRPr="004D0DD9" w:rsidRDefault="00264741" w:rsidP="00AA71C8">
      <w:pPr>
        <w:pStyle w:val="Heading2"/>
      </w:pPr>
      <w:r w:rsidRPr="004D0DD9">
        <w:lastRenderedPageBreak/>
        <w:t>The Evidence.</w:t>
      </w:r>
    </w:p>
    <w:p w:rsidR="00264741" w:rsidRPr="00264741" w:rsidRDefault="00264741" w:rsidP="00E51D53">
      <w:pPr>
        <w:pStyle w:val="BodyTextFirstIndent"/>
      </w:pPr>
      <w:r w:rsidRPr="00264741">
        <w:t xml:space="preserve">On the evening of June 7, 1929, a largely attended meeting was held on the union grounds. </w:t>
      </w:r>
      <w:bookmarkStart w:id="2" w:name="co_pp_sp_710_609_1"/>
      <w:bookmarkEnd w:id="2"/>
      <w:r w:rsidRPr="00264741">
        <w:t>The gathering was addressed by Paul Shepherd, Vera Bush, and the defendant Beal, each in turn speaking from a platform in front of the building provided for the pu</w:t>
      </w:r>
      <w:r w:rsidRPr="00264741">
        <w:t>r</w:t>
      </w:r>
      <w:r w:rsidRPr="00264741">
        <w:t>pose. Although the strike had been in progress for a month or more, seven or eight hundred employees were still working in the Loray Mill, and it was the intention of the strikers to form a picket line and march to the mill that evening. Plans for the march were di</w:t>
      </w:r>
      <w:r w:rsidRPr="00264741">
        <w:t>s</w:t>
      </w:r>
      <w:r w:rsidRPr="00264741">
        <w:t>cussed by the speakers, and some of their remarks were quite extreme. A disturbance occurred while Vera Bush or Fred Beal was speaking, occasioned by some one throwing eggs or missiles at the speaker, followed by an effort on the part of some of the strikers to eject the intruder from the premises, during which a shot was fired by some unide</w:t>
      </w:r>
      <w:r w:rsidRPr="00264741">
        <w:t>n</w:t>
      </w:r>
      <w:r w:rsidRPr="00264741">
        <w:t>tified person and several blows were struck. This created quite a bit of e</w:t>
      </w:r>
      <w:r w:rsidRPr="00264741">
        <w:t>x</w:t>
      </w:r>
      <w:r w:rsidRPr="00264741">
        <w:t>citement and looked at first as if a riot might ensue, though no great harm r</w:t>
      </w:r>
      <w:r w:rsidRPr="00264741">
        <w:t>e</w:t>
      </w:r>
      <w:r w:rsidRPr="00264741">
        <w:t>sulted from it.</w:t>
      </w:r>
    </w:p>
    <w:p w:rsidR="00264741" w:rsidRPr="00264741" w:rsidRDefault="00264741" w:rsidP="00E51D53">
      <w:pPr>
        <w:pStyle w:val="BodyTextFirstIndent"/>
      </w:pPr>
      <w:r w:rsidRPr="00264741">
        <w:t>After the speaking, the picket line was formed and started towards the mill, but this was stopped and turned back by the police at the railroad crossing near Franklin avenue- peac</w:t>
      </w:r>
      <w:r w:rsidRPr="00264741">
        <w:t>e</w:t>
      </w:r>
      <w:r w:rsidRPr="00264741">
        <w:t xml:space="preserve">ably and by simple requests according to the testimony of the police; forcibly and by brutal assaults according to </w:t>
      </w:r>
      <w:r w:rsidRPr="00264741">
        <w:lastRenderedPageBreak/>
        <w:t>the ev</w:t>
      </w:r>
      <w:r w:rsidRPr="00264741">
        <w:t>i</w:t>
      </w:r>
      <w:r w:rsidRPr="00264741">
        <w:t>dence of the picketers. As the picket line, which never reached the mill, was returning between 9 and 9:30 p. m., Mrs. Walter Grigg tel</w:t>
      </w:r>
      <w:r w:rsidRPr="00264741">
        <w:t>e</w:t>
      </w:r>
      <w:r w:rsidRPr="00264741">
        <w:t>phoned police headquarters and said: “If we ever need your protection, we need it now on North Loray Street.” In consequence of this call, four p</w:t>
      </w:r>
      <w:r w:rsidRPr="00264741">
        <w:t>o</w:t>
      </w:r>
      <w:r w:rsidRPr="00264741">
        <w:t>licemen, Chief Aderholt, Gilbert, Fe</w:t>
      </w:r>
      <w:r w:rsidRPr="00264741">
        <w:t>r</w:t>
      </w:r>
      <w:r w:rsidRPr="00264741">
        <w:t>guson, Adam Hord, and with them A. J. Roach, got into a city car, a Ford sedan, and drove to the union hea</w:t>
      </w:r>
      <w:r w:rsidRPr="00264741">
        <w:t>d</w:t>
      </w:r>
      <w:r w:rsidRPr="00264741">
        <w:t>quarters.</w:t>
      </w:r>
    </w:p>
    <w:p w:rsidR="00264741" w:rsidRPr="00264741" w:rsidRDefault="00264741" w:rsidP="00E51D53">
      <w:pPr>
        <w:pStyle w:val="BodyTextFirstIndent"/>
      </w:pPr>
      <w:r w:rsidRPr="00264741">
        <w:t>The attitude of the crowd towards the officers as they arrived, including those in charge of the union premises, was other than sympathetic, if not actually threatening. A number of guards with shotguns were patrolling the grounds; some stationed within the building and others on the lot ou</w:t>
      </w:r>
      <w:r w:rsidRPr="00264741">
        <w:t>t</w:t>
      </w:r>
      <w:r w:rsidRPr="00264741">
        <w:t>side. As the officers came up and started u</w:t>
      </w:r>
      <w:r w:rsidRPr="00264741">
        <w:t>p</w:t>
      </w:r>
      <w:r w:rsidRPr="00264741">
        <w:t>on the premises, some girls from across the street were heard to cry out and say: “Do your duty, Guards. Do your duty.”</w:t>
      </w:r>
    </w:p>
    <w:p w:rsidR="00264741" w:rsidRPr="00264741" w:rsidRDefault="00264741" w:rsidP="00E51D53">
      <w:pPr>
        <w:pStyle w:val="BodyTextFirstIndent"/>
      </w:pPr>
      <w:r w:rsidRPr="00264741">
        <w:t>There is evidence tending to show that Aderholt and Gilbert, followed by Roach, were the first to enter upon the union lot. They approached one of the guards, either Harrison or Carter, who was asked by Aderholt, “What is the trouble here?” and received the reply, “It is none of your damn bus</w:t>
      </w:r>
      <w:r w:rsidRPr="00264741">
        <w:t>i</w:t>
      </w:r>
      <w:r w:rsidRPr="00264741">
        <w:t>ness.” The guard then drew his gun upon Gi</w:t>
      </w:r>
      <w:r w:rsidRPr="00264741">
        <w:t>l</w:t>
      </w:r>
      <w:r w:rsidRPr="00264741">
        <w:t>bert, who grabbed the gun and su</w:t>
      </w:r>
      <w:r w:rsidRPr="00264741">
        <w:t>c</w:t>
      </w:r>
      <w:r w:rsidRPr="00264741">
        <w:t xml:space="preserve">ceeded in taking it from him; </w:t>
      </w:r>
      <w:r w:rsidRPr="00264741">
        <w:lastRenderedPageBreak/>
        <w:t>wher</w:t>
      </w:r>
      <w:r w:rsidRPr="00264741">
        <w:t>e</w:t>
      </w:r>
      <w:r w:rsidRPr="00264741">
        <w:t>upon the chief remonstrated with the guard, saying, “You ought not to draw a gun on an officer for nothing,” and told Gilbert to put him under arrest for an assault in drawing his gun, which Gilbert did.</w:t>
      </w:r>
    </w:p>
    <w:p w:rsidR="00264741" w:rsidRPr="00264741" w:rsidRDefault="00264741" w:rsidP="00E51D53">
      <w:pPr>
        <w:pStyle w:val="BodyTextFirstIndent"/>
      </w:pPr>
      <w:r w:rsidRPr="00264741">
        <w:t>The evidence of George Carter is to the effect that he was the guard in question, and that, as the officers a</w:t>
      </w:r>
      <w:r w:rsidRPr="00264741">
        <w:t>p</w:t>
      </w:r>
      <w:r w:rsidRPr="00264741">
        <w:t>proached, he walked over to meet them and asked Gilbert, who was in the lead, if he had a warrant, to which Gilbert answered: “I don’t need any G- d- wa</w:t>
      </w:r>
      <w:r w:rsidRPr="00264741">
        <w:t>r</w:t>
      </w:r>
      <w:r w:rsidRPr="00264741">
        <w:t>rant.” The witness further testified that Gilbert then flashed a pistol in his face and grabbed his gun, taking hold of the barrel with his left hand. The state co</w:t>
      </w:r>
      <w:r w:rsidRPr="00264741">
        <w:t>n</w:t>
      </w:r>
      <w:r w:rsidRPr="00264741">
        <w:t>tends that Joseph Harrison was the guard first a</w:t>
      </w:r>
      <w:r w:rsidRPr="00264741">
        <w:t>p</w:t>
      </w:r>
      <w:r w:rsidRPr="00264741">
        <w:t>proached.</w:t>
      </w:r>
    </w:p>
    <w:p w:rsidR="00264741" w:rsidRPr="00264741" w:rsidRDefault="00264741" w:rsidP="00E51D53">
      <w:pPr>
        <w:pStyle w:val="BodyTextFirstIndent"/>
      </w:pPr>
      <w:r w:rsidRPr="00264741">
        <w:t>But, passing for the moment this particular dispute, the evidence fu</w:t>
      </w:r>
      <w:r w:rsidRPr="00264741">
        <w:t>r</w:t>
      </w:r>
      <w:r w:rsidRPr="00264741">
        <w:t>ther tends to show that, leaving Gi</w:t>
      </w:r>
      <w:r w:rsidRPr="00264741">
        <w:t>l</w:t>
      </w:r>
      <w:r w:rsidRPr="00264741">
        <w:t>bert and the guard (Harrison or Carter) where they had met near the front of the yard, Aderholt and Roach proceeded in the direction of the u</w:t>
      </w:r>
      <w:r w:rsidRPr="00264741">
        <w:t>n</w:t>
      </w:r>
      <w:r w:rsidRPr="00264741">
        <w:t>ion hall; the former going to the back and the latter to the front of the buil</w:t>
      </w:r>
      <w:r w:rsidRPr="00264741">
        <w:t>d</w:t>
      </w:r>
      <w:r w:rsidRPr="00264741">
        <w:t>ing. Roach testified that he met a guard near the door, asked him what the trouble was, and received the r</w:t>
      </w:r>
      <w:r w:rsidRPr="00264741">
        <w:t>e</w:t>
      </w:r>
      <w:r w:rsidRPr="00264741">
        <w:t>ply, “None of your damn business.” He told the guard to put up his gun, when some woman at the front ho</w:t>
      </w:r>
      <w:r w:rsidRPr="00264741">
        <w:t>l</w:t>
      </w:r>
      <w:r w:rsidRPr="00264741">
        <w:t xml:space="preserve">lered out, “You will find out whether they will shoot or not.” On reaching </w:t>
      </w:r>
      <w:r w:rsidRPr="00264741">
        <w:lastRenderedPageBreak/>
        <w:t>the front door and looking inside, Roach said he saw four men, one of whom he recognized as the d</w:t>
      </w:r>
      <w:r w:rsidRPr="00264741">
        <w:t>e</w:t>
      </w:r>
      <w:r w:rsidRPr="00264741">
        <w:t>fendant Beal, with shotguns leveled t</w:t>
      </w:r>
      <w:r w:rsidRPr="00264741">
        <w:t>o</w:t>
      </w:r>
      <w:r w:rsidRPr="00264741">
        <w:t>wards him. Just at this time Chief Aderholt came from around the buil</w:t>
      </w:r>
      <w:r w:rsidRPr="00264741">
        <w:t>d</w:t>
      </w:r>
      <w:r w:rsidRPr="00264741">
        <w:t>ing and instructed Roach not to go inside. Aderholt and Roach then turned and rejoined Gilbert, who was still in the front yard with the guard whom he had in custody.</w:t>
      </w:r>
    </w:p>
    <w:p w:rsidR="00264741" w:rsidRPr="00264741" w:rsidRDefault="00264741" w:rsidP="00E51D53">
      <w:pPr>
        <w:pStyle w:val="BodyTextFirstIndent"/>
      </w:pPr>
      <w:r w:rsidRPr="00264741">
        <w:t>As the three officers started away with the guard whom Gilbert had u</w:t>
      </w:r>
      <w:r w:rsidRPr="00264741">
        <w:t>n</w:t>
      </w:r>
      <w:r w:rsidRPr="00264741">
        <w:t>der arrest, there were shouts from outside as well as inside the building of, “Turn him loose!” and “Shoot them! shoot, shoot!” followed imm</w:t>
      </w:r>
      <w:r w:rsidRPr="00264741">
        <w:t>e</w:t>
      </w:r>
      <w:r w:rsidRPr="00264741">
        <w:t>diately by a shot which came from the direction of the building, then two more shots were heard, then a volley of 15 or 20.</w:t>
      </w:r>
    </w:p>
    <w:p w:rsidR="00264741" w:rsidRPr="00264741" w:rsidRDefault="00264741" w:rsidP="00E51D53">
      <w:pPr>
        <w:pStyle w:val="BodyTextFirstIndent"/>
      </w:pPr>
      <w:r w:rsidRPr="00264741">
        <w:t>When the smoke cleared away, it was discovered that Aderholt, Gilbert, and Roach had been shot down, the first mortally, and the last two ser</w:t>
      </w:r>
      <w:r w:rsidRPr="00264741">
        <w:t>i</w:t>
      </w:r>
      <w:r w:rsidRPr="00264741">
        <w:t>ously, wounded. Joseph Harrison, who, according to the state’s evidence, was in the custody of Gilbert at the time, was also wounded, as well as Ferguson, who remained near the a</w:t>
      </w:r>
      <w:r w:rsidRPr="00264741">
        <w:t>u</w:t>
      </w:r>
      <w:r w:rsidRPr="00264741">
        <w:t>tomobile from the time the officers arrived on the scene.</w:t>
      </w:r>
    </w:p>
    <w:p w:rsidR="00264741" w:rsidRPr="00264741" w:rsidRDefault="00264741" w:rsidP="00E51D53">
      <w:pPr>
        <w:pStyle w:val="BodyTextFirstIndent"/>
      </w:pPr>
      <w:r w:rsidRPr="00264741">
        <w:t xml:space="preserve">It was the theory of the defendants that the injured officers were victims of their own guns, and to this end quite a bit of evidence was offered </w:t>
      </w:r>
      <w:r w:rsidRPr="00264741">
        <w:lastRenderedPageBreak/>
        <w:t>tending to show ill will or displeasure on the part of some towards the stri</w:t>
      </w:r>
      <w:r w:rsidRPr="00264741">
        <w:t>k</w:t>
      </w:r>
      <w:r w:rsidRPr="00264741">
        <w:t>ers, coupled with alleged threats to destroy the u</w:t>
      </w:r>
      <w:r w:rsidRPr="00264741">
        <w:t>n</w:t>
      </w:r>
      <w:r w:rsidRPr="00264741">
        <w:t>ion headquarters and to break up the meetings held there; also that Gilbert and Roach had been drinking on the afternoon and evening of June 7 (but this was strenuously denied, if not sa</w:t>
      </w:r>
      <w:r w:rsidRPr="00264741">
        <w:t>t</w:t>
      </w:r>
      <w:r w:rsidRPr="00264741">
        <w:t>isfactorily rebutted); and, further, that, at the time the picket line was di</w:t>
      </w:r>
      <w:r w:rsidRPr="00264741">
        <w:t>s</w:t>
      </w:r>
      <w:r w:rsidRPr="00264741">
        <w:t xml:space="preserve">persed, Gilbert is alleged to have said </w:t>
      </w:r>
      <w:bookmarkStart w:id="3" w:name="co_pp_sp_710_610_1"/>
      <w:bookmarkEnd w:id="3"/>
      <w:r w:rsidRPr="00264741">
        <w:t xml:space="preserve"> a fellow officer: “Let’s go down there and kill the whole damn bunch of s- o- bs-. We had as well do it now as later.”</w:t>
      </w:r>
    </w:p>
    <w:p w:rsidR="00264741" w:rsidRPr="00264741" w:rsidRDefault="00264741" w:rsidP="00E51D53">
      <w:pPr>
        <w:pStyle w:val="BodyTextFirstIndent"/>
      </w:pPr>
      <w:r w:rsidRPr="00264741">
        <w:t>On the other hand, the state a</w:t>
      </w:r>
      <w:r w:rsidRPr="00264741">
        <w:t>l</w:t>
      </w:r>
      <w:r w:rsidRPr="00264741">
        <w:t>leged and offered evidence tending to show that the strikers had conspired to enter the Loray Mill on the evening in que</w:t>
      </w:r>
      <w:r w:rsidRPr="00264741">
        <w:t>s</w:t>
      </w:r>
      <w:r w:rsidRPr="00264741">
        <w:t>tion and to remove therefrom, forcibly or otherwise, the employees engaged in their work, and had pu</w:t>
      </w:r>
      <w:r w:rsidRPr="00264741">
        <w:t>r</w:t>
      </w:r>
      <w:r w:rsidRPr="00264741">
        <w:t>posed to resist to the death the officers of the law, should they interfere with their plans or come upon the union grounds. The view of the prosecution prevailed with the jury. That of the defense was rejec</w:t>
      </w:r>
      <w:r w:rsidRPr="00264741">
        <w:t>t</w:t>
      </w:r>
      <w:r w:rsidRPr="00264741">
        <w:t>ed.</w:t>
      </w:r>
    </w:p>
    <w:p w:rsidR="00264741" w:rsidRPr="00264741" w:rsidRDefault="00264741" w:rsidP="00E51D53">
      <w:pPr>
        <w:pStyle w:val="BodyTextFirstIndent"/>
      </w:pPr>
      <w:r w:rsidRPr="00264741">
        <w:t>What part, then, if any, did each of the defendants take in this unfort</w:t>
      </w:r>
      <w:r w:rsidRPr="00264741">
        <w:t>u</w:t>
      </w:r>
      <w:r w:rsidRPr="00264741">
        <w:t>nate tragedy, as disclosed by the state’s case? For present purposes, the inculpatory evidence only need be stated, as the defendants have cha</w:t>
      </w:r>
      <w:r w:rsidRPr="00264741">
        <w:t>l</w:t>
      </w:r>
      <w:r w:rsidRPr="00264741">
        <w:t>lenged its sufficiency by separate d</w:t>
      </w:r>
      <w:r w:rsidRPr="00264741">
        <w:t>e</w:t>
      </w:r>
      <w:r w:rsidRPr="00264741">
        <w:t>murrers or m</w:t>
      </w:r>
      <w:r w:rsidRPr="00264741">
        <w:t>o</w:t>
      </w:r>
      <w:r w:rsidRPr="00264741">
        <w:t>tions to nonsuit under C. S. § 4643. The exculpatory ev</w:t>
      </w:r>
      <w:r w:rsidRPr="00264741">
        <w:t>i</w:t>
      </w:r>
      <w:r w:rsidRPr="00264741">
        <w:lastRenderedPageBreak/>
        <w:t>dence, offered by the defendants, was not accepted by the jury. Indeed, the cross-examination of the defendants’ witness Paul Shepherd gives strong corroborating support to much of the state’s case.</w:t>
      </w:r>
    </w:p>
    <w:p w:rsidR="00264741" w:rsidRPr="00AA71C8" w:rsidRDefault="00264741" w:rsidP="00AA71C8">
      <w:pPr>
        <w:pStyle w:val="Heading3"/>
      </w:pPr>
      <w:r w:rsidRPr="00AA71C8">
        <w:t>Fred Erwin Beal.</w:t>
      </w:r>
    </w:p>
    <w:p w:rsidR="00264741" w:rsidRPr="00264741" w:rsidRDefault="00264741" w:rsidP="00E51D53">
      <w:pPr>
        <w:pStyle w:val="BodyTextFirstIndent"/>
      </w:pPr>
      <w:r w:rsidRPr="00264741">
        <w:t>The evidence tends to show that the defendant Beal had participated in a number of strikes in the New En</w:t>
      </w:r>
      <w:r w:rsidRPr="00264741">
        <w:t>g</w:t>
      </w:r>
      <w:r w:rsidRPr="00264741">
        <w:t>land States before coming to Charlotte in December, 1928, as Southern o</w:t>
      </w:r>
      <w:r w:rsidRPr="00264741">
        <w:t>r</w:t>
      </w:r>
      <w:r w:rsidRPr="00264741">
        <w:t>ganizer and representative of the N</w:t>
      </w:r>
      <w:r w:rsidRPr="00264741">
        <w:t>a</w:t>
      </w:r>
      <w:r w:rsidRPr="00264741">
        <w:t>tional Textile Workers’ Union, an o</w:t>
      </w:r>
      <w:r w:rsidRPr="00264741">
        <w:t>r</w:t>
      </w:r>
      <w:r w:rsidRPr="00264741">
        <w:t>ganization which he helped to form of various u</w:t>
      </w:r>
      <w:r w:rsidRPr="00264741">
        <w:t>n</w:t>
      </w:r>
      <w:r w:rsidRPr="00264741">
        <w:t>ions during the previous September, that he went to Gastonia and organized a local branch of the union in March, 1929, and that on April 1 following a strike was called at the Loray Mill. In addition to the advice which he is alleged to have gi</w:t>
      </w:r>
      <w:r w:rsidRPr="00264741">
        <w:t>v</w:t>
      </w:r>
      <w:r w:rsidRPr="00264741">
        <w:t>en in a speech during the latter part of May, heretofore mentioned, his a</w:t>
      </w:r>
      <w:r w:rsidRPr="00264741">
        <w:t>d</w:t>
      </w:r>
      <w:r w:rsidRPr="00264741">
        <w:t>dress at the union hea</w:t>
      </w:r>
      <w:r w:rsidRPr="00264741">
        <w:t>d</w:t>
      </w:r>
      <w:r w:rsidRPr="00264741">
        <w:t>quarters on the evening of June 7, delivered apparen</w:t>
      </w:r>
      <w:r w:rsidRPr="00264741">
        <w:t>t</w:t>
      </w:r>
      <w:r w:rsidRPr="00264741">
        <w:t>ly after the disturbance occasioned by the egg throwing brings him closer to the tragedy, as witness the following extracts, detailed by a number of wi</w:t>
      </w:r>
      <w:r w:rsidRPr="00264741">
        <w:t>t</w:t>
      </w:r>
      <w:r w:rsidRPr="00264741">
        <w:t>nesses:</w:t>
      </w:r>
    </w:p>
    <w:p w:rsidR="00264741" w:rsidRPr="00264741" w:rsidRDefault="00264741" w:rsidP="00E51D53">
      <w:pPr>
        <w:pStyle w:val="BodyTextFirstIndent"/>
      </w:pPr>
      <w:r w:rsidRPr="00264741">
        <w:t>“We are going to have the biggest strike we have ever had. *** Go, fe</w:t>
      </w:r>
      <w:r w:rsidRPr="00264741">
        <w:t>l</w:t>
      </w:r>
      <w:r w:rsidRPr="00264741">
        <w:t xml:space="preserve">low workers, go *** Go to the mill and drag them out.” “Form a picket line, go to the mill and go inside the </w:t>
      </w:r>
      <w:r w:rsidRPr="00264741">
        <w:lastRenderedPageBreak/>
        <w:t>mill, and if anybody bothers them shoot, and shoot to kill.” “Mill thugs and p</w:t>
      </w:r>
      <w:r w:rsidRPr="00264741">
        <w:t>o</w:t>
      </w:r>
      <w:r w:rsidRPr="00264741">
        <w:t>licemen, dirty devils, get them down and beat hell out of them. Shoot and shoot to kill.” “The mill thugs and stool pigeons have come down here to raise trouble and we are not going to have it. I want the guards to arrest any one that they catch doing anything around here that they ought not to and bring them to me and what I will do won’t be good for them.”</w:t>
      </w:r>
    </w:p>
    <w:p w:rsidR="00264741" w:rsidRPr="00264741" w:rsidRDefault="00264741" w:rsidP="00E51D53">
      <w:pPr>
        <w:pStyle w:val="BodyTextFirstIndent"/>
      </w:pPr>
      <w:r w:rsidRPr="00264741">
        <w:t>O. L. Glymph testified: “Beal said the time had come to form a picket line and go to the mill and drag them out. That they would never win the strike unless they shut the mill down. Said, if they had to fight they could fight, and if it took bloodshed they could shed it, that they had done that before.”</w:t>
      </w:r>
    </w:p>
    <w:p w:rsidR="00264741" w:rsidRPr="00264741" w:rsidRDefault="00264741" w:rsidP="00E51D53">
      <w:pPr>
        <w:pStyle w:val="BodyTextFirstIndent"/>
      </w:pPr>
      <w:r w:rsidRPr="00264741">
        <w:t>Otto Mason testified: “McGinnis fired the first shot. He was about six feet from the south corner of the U</w:t>
      </w:r>
      <w:r w:rsidRPr="00264741">
        <w:t>n</w:t>
      </w:r>
      <w:r w:rsidRPr="00264741">
        <w:t>ion building, facing the street in front. To the best of my knowledge Beal is the man who hollered: ‘Shoot him.”D”</w:t>
      </w:r>
    </w:p>
    <w:p w:rsidR="00264741" w:rsidRPr="00264741" w:rsidRDefault="00264741" w:rsidP="00E51D53">
      <w:pPr>
        <w:pStyle w:val="BodyTextFirstIndent"/>
      </w:pPr>
      <w:r w:rsidRPr="00264741">
        <w:t>J. Robert Holly testified: “I heard Beal, in several speeches, refer to the police. He called them ‘tin star dep</w:t>
      </w:r>
      <w:r w:rsidRPr="00264741">
        <w:t>u</w:t>
      </w:r>
      <w:r w:rsidRPr="00264741">
        <w:t>ties.’ He said they didn’t have any right to shoot and wouldn’t shoot, and begged them to go ahead and form a picket line. *** They kept the guns and ammunition in the inner o</w:t>
      </w:r>
      <w:r w:rsidRPr="00264741">
        <w:t>f</w:t>
      </w:r>
      <w:r w:rsidRPr="00264741">
        <w:lastRenderedPageBreak/>
        <w:t>fice of the Union Hall. I don’t know exactly how many guns they had there, but approximately seven or eight shotguns and I think, one pi</w:t>
      </w:r>
      <w:r w:rsidRPr="00264741">
        <w:t>s</w:t>
      </w:r>
      <w:r w:rsidRPr="00264741">
        <w:t>tol.”</w:t>
      </w:r>
    </w:p>
    <w:p w:rsidR="00264741" w:rsidRPr="00264741" w:rsidRDefault="00264741" w:rsidP="00E51D53">
      <w:pPr>
        <w:pStyle w:val="BodyTextFirstIndent"/>
      </w:pPr>
      <w:r w:rsidRPr="00264741">
        <w:t>A. J. Roach testified that, as he a</w:t>
      </w:r>
      <w:r w:rsidRPr="00264741">
        <w:t>p</w:t>
      </w:r>
      <w:r w:rsidRPr="00264741">
        <w:t>proached the front door of the union hall he recognized the defendant Beal as one of the men with a shotgun le</w:t>
      </w:r>
      <w:r w:rsidRPr="00264741">
        <w:t>v</w:t>
      </w:r>
      <w:r w:rsidRPr="00264741">
        <w:t>eled at him.</w:t>
      </w:r>
    </w:p>
    <w:p w:rsidR="00264741" w:rsidRPr="00264741" w:rsidRDefault="00264741" w:rsidP="00E51D53">
      <w:pPr>
        <w:pStyle w:val="BodyTextFirstIndent"/>
      </w:pPr>
      <w:r w:rsidRPr="00264741">
        <w:t>Beal himself testified that he was inside the inner office of the union buil</w:t>
      </w:r>
      <w:r w:rsidRPr="00264741">
        <w:t>d</w:t>
      </w:r>
      <w:r w:rsidRPr="00264741">
        <w:t>ing when the shooting occurred; that he took Joe Harrison to the ho</w:t>
      </w:r>
      <w:r w:rsidRPr="00264741">
        <w:t>s</w:t>
      </w:r>
      <w:r w:rsidRPr="00264741">
        <w:t>pital, went from there to his rooming house, caught a taxi in the center of town and drove to Charlotte, spent the night in Charlotte, and left next morning for Spartanburg, S. C., going by way of Pineville and Rock Hill, rather than drive through Gastonia, was arrested in Spartanburg and brought back to North Carolina.</w:t>
      </w:r>
    </w:p>
    <w:p w:rsidR="00264741" w:rsidRPr="00AA71C8" w:rsidRDefault="00264741" w:rsidP="00AA71C8">
      <w:pPr>
        <w:pStyle w:val="Heading3"/>
      </w:pPr>
      <w:r w:rsidRPr="00AA71C8">
        <w:t>W. M. McGinnis.</w:t>
      </w:r>
    </w:p>
    <w:p w:rsidR="00264741" w:rsidRPr="00264741" w:rsidRDefault="00264741" w:rsidP="00E51D53">
      <w:pPr>
        <w:pStyle w:val="BodyTextFirstIndent"/>
      </w:pPr>
      <w:r w:rsidRPr="00264741">
        <w:t>It is in evidence that about three weeks prior to the shooting the d</w:t>
      </w:r>
      <w:r w:rsidRPr="00264741">
        <w:t>e</w:t>
      </w:r>
      <w:r w:rsidRPr="00264741">
        <w:t>fendant McGinnis told Will Grady that he was one of the union guards, and is quoted as saying: “We have got plenty of guns and ammunition and men that knows how to use them, and the first damn officer that comes up there, that ain’t got no business there, chances are he will be carried out.”</w:t>
      </w:r>
    </w:p>
    <w:p w:rsidR="00264741" w:rsidRPr="00264741" w:rsidRDefault="00264741" w:rsidP="00E51D53">
      <w:pPr>
        <w:pStyle w:val="BodyTextFirstIndent"/>
      </w:pPr>
      <w:r w:rsidRPr="00264741">
        <w:lastRenderedPageBreak/>
        <w:t>On the night of the tragedy, McGinnis was seen standing at the corner of the building with a shotgun pointed in the direction of the officers, and, when they attempted to arrest Harrison, he hollered, “Turn him loose, turn him loose,” jumped up off the ground two or three times, and fired his gun in the direction of the o</w:t>
      </w:r>
      <w:r w:rsidRPr="00264741">
        <w:t>f</w:t>
      </w:r>
      <w:r w:rsidRPr="00264741">
        <w:t>ficers. This was the first shot fired. It hit officer Gilbert.</w:t>
      </w:r>
    </w:p>
    <w:p w:rsidR="00264741" w:rsidRPr="00AA71C8" w:rsidRDefault="00264741" w:rsidP="00AA71C8">
      <w:pPr>
        <w:pStyle w:val="Heading3"/>
      </w:pPr>
      <w:r w:rsidRPr="00AA71C8">
        <w:t>Louis McLaughlin.</w:t>
      </w:r>
    </w:p>
    <w:p w:rsidR="00264741" w:rsidRPr="00264741" w:rsidRDefault="00264741" w:rsidP="00E51D53">
      <w:pPr>
        <w:pStyle w:val="BodyTextFirstIndent"/>
      </w:pPr>
      <w:r w:rsidRPr="00264741">
        <w:t>The first two shots came from the front of the building where McGinnis and McLaughlin were standing. The defendant McLaughlin told the sheriff of Cleveland county that he fired the second shot; just fired in the bunch of officers.</w:t>
      </w:r>
    </w:p>
    <w:p w:rsidR="00264741" w:rsidRPr="00AA71C8" w:rsidRDefault="00264741" w:rsidP="00AA71C8">
      <w:pPr>
        <w:pStyle w:val="Heading3"/>
      </w:pPr>
      <w:r w:rsidRPr="00AA71C8">
        <w:t>George Carter.</w:t>
      </w:r>
    </w:p>
    <w:p w:rsidR="00264741" w:rsidRPr="00264741" w:rsidRDefault="00264741" w:rsidP="00E51D53">
      <w:pPr>
        <w:pStyle w:val="BodyTextFirstIndent"/>
      </w:pPr>
      <w:r w:rsidRPr="00264741">
        <w:t xml:space="preserve">After the shooting, the defendant Carter went into one of the tents, just back of the </w:t>
      </w:r>
      <w:bookmarkStart w:id="4" w:name="co_pp_sp_710_611_1"/>
      <w:bookmarkEnd w:id="4"/>
      <w:r w:rsidRPr="00264741">
        <w:t>union hall, and got under a cot, taking his gun with him, which he continued to try to use. As they pulled him out from under the cot, one of the officers remarked, “You shot the Chief and you are fixing to shoot some of us,” to which he r</w:t>
      </w:r>
      <w:r w:rsidRPr="00264741">
        <w:t>e</w:t>
      </w:r>
      <w:r w:rsidRPr="00264741">
        <w:t xml:space="preserve">plied, “The only reason I did not shoot you, I could not get my gun in position, or I would have done it.” He denied having shot the chief, but said: “I stopped him. I was the third man </w:t>
      </w:r>
      <w:r w:rsidRPr="00264741">
        <w:lastRenderedPageBreak/>
        <w:t>that shot. That is what I get $40 a week for.”</w:t>
      </w:r>
    </w:p>
    <w:p w:rsidR="00264741" w:rsidRPr="00AA71C8" w:rsidRDefault="00264741" w:rsidP="00AA71C8">
      <w:pPr>
        <w:pStyle w:val="Heading3"/>
      </w:pPr>
      <w:r w:rsidRPr="00AA71C8">
        <w:t>Joseph Harrison.</w:t>
      </w:r>
    </w:p>
    <w:p w:rsidR="00264741" w:rsidRPr="00264741" w:rsidRDefault="00264741" w:rsidP="00E51D53">
      <w:pPr>
        <w:pStyle w:val="BodyTextFirstIndent"/>
      </w:pPr>
      <w:r w:rsidRPr="00264741">
        <w:t>The state’s evidence tends to show that the defendant Harrison was the guard who drew his gun on Gilbert as the officers came upon the union premises, and that he was present, armed with a shotgun, in furtherance of the unlawful conspiracy among the d</w:t>
      </w:r>
      <w:r w:rsidRPr="00264741">
        <w:t>e</w:t>
      </w:r>
      <w:r w:rsidRPr="00264741">
        <w:t>fendants. He heard the defendant Beal advise the strikers that they were a fighting union, not afraid of the p</w:t>
      </w:r>
      <w:r w:rsidRPr="00264741">
        <w:t>o</w:t>
      </w:r>
      <w:r w:rsidRPr="00264741">
        <w:t>lice, had guards of their own who would take care of their property, etc. He was shot and found lying with the officers on the ground, close to Roach, after the encounter.</w:t>
      </w:r>
    </w:p>
    <w:p w:rsidR="00264741" w:rsidRPr="00AA71C8" w:rsidRDefault="00264741" w:rsidP="00AA71C8">
      <w:pPr>
        <w:pStyle w:val="Heading3"/>
      </w:pPr>
      <w:r w:rsidRPr="00AA71C8">
        <w:t>K. Y. Hendricks.</w:t>
      </w:r>
    </w:p>
    <w:p w:rsidR="00264741" w:rsidRPr="00264741" w:rsidRDefault="00264741" w:rsidP="00E51D53">
      <w:pPr>
        <w:pStyle w:val="BodyTextFirstIndent"/>
      </w:pPr>
      <w:r w:rsidRPr="00264741">
        <w:t>It is in evidence that when the o</w:t>
      </w:r>
      <w:r w:rsidRPr="00264741">
        <w:t>f</w:t>
      </w:r>
      <w:r w:rsidRPr="00264741">
        <w:t>ficers came up, the defendant He</w:t>
      </w:r>
      <w:r w:rsidRPr="00264741">
        <w:t>n</w:t>
      </w:r>
      <w:r w:rsidRPr="00264741">
        <w:t>dricks was rather conspicuous, got up on an ice box and crowed like a rooster. After the shooting, he ran i</w:t>
      </w:r>
      <w:r w:rsidRPr="00264741">
        <w:t>n</w:t>
      </w:r>
      <w:r w:rsidRPr="00264741">
        <w:t>to a neighboring house and wanted to hide. There he is reported as saying: “We killed Chief Aderholt and Tom Gilbert, and I think Roach and one of our men is dying.” He was described as being “scared to death- white as he could be.” Speaking of his gun, he is alleged to have said: “I shot the damn thing out and throwed it to Vance Tramble and run.” Hendricks was one of the guards stationed to pr</w:t>
      </w:r>
      <w:r w:rsidRPr="00264741">
        <w:t>o</w:t>
      </w:r>
      <w:r w:rsidRPr="00264741">
        <w:t xml:space="preserve">tect the </w:t>
      </w:r>
      <w:r w:rsidRPr="00264741">
        <w:lastRenderedPageBreak/>
        <w:t>union headquarters and was present at one of the incendiary or inflamm</w:t>
      </w:r>
      <w:r w:rsidRPr="00264741">
        <w:t>a</w:t>
      </w:r>
      <w:r w:rsidRPr="00264741">
        <w:t>tory speeches made by the d</w:t>
      </w:r>
      <w:r w:rsidRPr="00264741">
        <w:t>e</w:t>
      </w:r>
      <w:r w:rsidRPr="00264741">
        <w:t>fendant Beal.</w:t>
      </w:r>
    </w:p>
    <w:p w:rsidR="00264741" w:rsidRPr="00AA71C8" w:rsidRDefault="00264741" w:rsidP="00AA71C8">
      <w:pPr>
        <w:pStyle w:val="Heading3"/>
      </w:pPr>
      <w:r w:rsidRPr="00AA71C8">
        <w:t>Clarence Miller.</w:t>
      </w:r>
    </w:p>
    <w:p w:rsidR="00264741" w:rsidRPr="00264741" w:rsidRDefault="00264741" w:rsidP="00E51D53">
      <w:pPr>
        <w:pStyle w:val="BodyTextFirstIndent"/>
      </w:pPr>
      <w:r w:rsidRPr="00264741">
        <w:t>The defendant Miller was guard manager of the tent colony. Deputy Sheriff W. P. Upton arrived at the u</w:t>
      </w:r>
      <w:r w:rsidRPr="00264741">
        <w:t>n</w:t>
      </w:r>
      <w:r w:rsidRPr="00264741">
        <w:t>ion hall within a few minutes after the shooting, saw Miller, and asked him what the trouble was. He said, “If you will come inside I will try to explain it to you.” Inside, the officer found five shotguns set at intervals of six, eight, or ten feet along the south side of the building, together with a lot of shells and cartridges. The shells were loaded with No. 4 shot, the size that hit the officers. When Miller was arrested, the officer asked him who did the shooting. He replied: “You know we have had the Union headquarters torn down by thugs and we are going to protect this one.” He further said the officers came down there and he o</w:t>
      </w:r>
      <w:r w:rsidRPr="00264741">
        <w:t>r</w:t>
      </w:r>
      <w:r w:rsidRPr="00264741">
        <w:t>dered them off the premises.</w:t>
      </w:r>
    </w:p>
    <w:p w:rsidR="00E54E25" w:rsidRPr="00264741" w:rsidRDefault="00264741" w:rsidP="00E54E25">
      <w:pPr>
        <w:pStyle w:val="BodyTextFirstIndent"/>
      </w:pPr>
      <w:r w:rsidRPr="00264741">
        <w:t>After laying the proper predicate therefor, several witnesses were pe</w:t>
      </w:r>
      <w:r w:rsidRPr="00264741">
        <w:t>r</w:t>
      </w:r>
      <w:r w:rsidRPr="00264741">
        <w:t xml:space="preserve">mitted, over objections duly entered, to give in evidence dying declarations of the deceased to the effect: “I don’t see why they shot me” *** “I don’t know why any one wanted to shoot me.” *** “I don’t know why they shot me in the back. I never did them any harm.” *** “I don’t know why </w:t>
      </w:r>
      <w:r w:rsidRPr="00264741">
        <w:lastRenderedPageBreak/>
        <w:t>they shot me in the back and killed me. I didn’t do an</w:t>
      </w:r>
      <w:r w:rsidRPr="00264741">
        <w:t>y</w:t>
      </w:r>
      <w:r w:rsidRPr="00264741">
        <w:t>thing.” Motions to strike; overruled; exceptions.</w:t>
      </w:r>
    </w:p>
    <w:p w:rsidR="00264741" w:rsidRPr="00264741" w:rsidRDefault="00264741" w:rsidP="00E51D53">
      <w:pPr>
        <w:pStyle w:val="BodyTextFirstIndent"/>
      </w:pPr>
      <w:r w:rsidRPr="00264741">
        <w:t>On cross-examination, and over objections duly entered, the defendant Beal was asked if he did not distribute to the strikers through the union headquarters, before and during the strike, a Communist newspaper, pu</w:t>
      </w:r>
      <w:r w:rsidRPr="00264741">
        <w:t>b</w:t>
      </w:r>
      <w:r w:rsidRPr="00264741">
        <w:t>lished in New York, known as The Daily Worker, which contained seve</w:t>
      </w:r>
      <w:r w:rsidRPr="00264741">
        <w:t>r</w:t>
      </w:r>
      <w:r w:rsidRPr="00264741">
        <w:t>al communications critical of the mi</w:t>
      </w:r>
      <w:r w:rsidRPr="00264741">
        <w:t>l</w:t>
      </w:r>
      <w:r w:rsidRPr="00264741">
        <w:t>lowners and police officers of the city of Gastonia, to which he replied: “They were not distributed under my supervision. I just asked for them. I requested them to be sent there and then let anybody take them who wanted them. This was sometime du</w:t>
      </w:r>
      <w:r w:rsidRPr="00264741">
        <w:t>r</w:t>
      </w:r>
      <w:r w:rsidRPr="00264741">
        <w:t>ing the strike.” The witness had a</w:t>
      </w:r>
      <w:r w:rsidRPr="00264741">
        <w:t>l</w:t>
      </w:r>
      <w:r w:rsidRPr="00264741">
        <w:t>ready testified, without o</w:t>
      </w:r>
      <w:r w:rsidRPr="00264741">
        <w:t>b</w:t>
      </w:r>
      <w:r w:rsidRPr="00264741">
        <w:t>jection, to a letter signed by him and published in said paper under date of May 28, 1929.</w:t>
      </w:r>
    </w:p>
    <w:p w:rsidR="00264741" w:rsidRPr="00264741" w:rsidRDefault="00264741" w:rsidP="00E51D53">
      <w:pPr>
        <w:pStyle w:val="BodyTextFirstIndent"/>
      </w:pPr>
      <w:r w:rsidRPr="00264741">
        <w:t>On cross-examination and over o</w:t>
      </w:r>
      <w:r w:rsidRPr="00264741">
        <w:t>b</w:t>
      </w:r>
      <w:r w:rsidRPr="00264741">
        <w:t>jections duly entered, Mrs. Edith Saunders Miller, wife of the defendant Cla</w:t>
      </w:r>
      <w:r w:rsidRPr="00264741">
        <w:t>r</w:t>
      </w:r>
      <w:r w:rsidRPr="00264741">
        <w:t>ence Miller, was required to read from a publication, the substance of which she admitted teaching the stri</w:t>
      </w:r>
      <w:r w:rsidRPr="00264741">
        <w:t>k</w:t>
      </w:r>
      <w:r w:rsidRPr="00264741">
        <w:t>ers’ chi</w:t>
      </w:r>
      <w:r w:rsidRPr="00264741">
        <w:t>l</w:t>
      </w:r>
      <w:r w:rsidRPr="00264741">
        <w:t>dren, as follows:</w:t>
      </w:r>
    </w:p>
    <w:p w:rsidR="00264741" w:rsidRPr="00264741" w:rsidRDefault="00264741" w:rsidP="00FB530C">
      <w:pPr>
        <w:pStyle w:val="BlockText"/>
      </w:pPr>
      <w:r w:rsidRPr="00264741">
        <w:t>1. “Wherever workers go on strike on what side do you find the go</w:t>
      </w:r>
      <w:r w:rsidRPr="00264741">
        <w:t>v</w:t>
      </w:r>
      <w:r w:rsidRPr="00264741">
        <w:t>ernment? The answer came in the Southern strikes with very great speed. Immediately the State troo</w:t>
      </w:r>
      <w:r w:rsidRPr="00264741">
        <w:t>p</w:t>
      </w:r>
      <w:r w:rsidRPr="00264741">
        <w:t xml:space="preserve">ers were ordered out on strike duty. Immediately the National Guard </w:t>
      </w:r>
      <w:r w:rsidRPr="00264741">
        <w:lastRenderedPageBreak/>
        <w:t>were ordered out to shoot down and to bayonet the men, women, and children on the picket line. It is clear where the government stands. The government stands with the bosses against the strikers. The government stands for slavery for the workers, misery and starvation for the workers children. The go</w:t>
      </w:r>
      <w:r w:rsidRPr="00264741">
        <w:t>v</w:t>
      </w:r>
      <w:r w:rsidRPr="00264741">
        <w:t>ernment stands for child labor. The government is the tool of the bosses against the workers.”</w:t>
      </w:r>
    </w:p>
    <w:p w:rsidR="00264741" w:rsidRPr="00264741" w:rsidRDefault="00264741" w:rsidP="00FB530C">
      <w:pPr>
        <w:pStyle w:val="BlockText"/>
      </w:pPr>
      <w:r w:rsidRPr="00264741">
        <w:t>2. “Strikers children! We call upon you to join the ‘Young Pioneers,’ an organization of workers chi</w:t>
      </w:r>
      <w:r w:rsidRPr="00264741">
        <w:t>l</w:t>
      </w:r>
      <w:r w:rsidRPr="00264741">
        <w:t>dren all over the country. The Young Pi</w:t>
      </w:r>
      <w:r w:rsidRPr="00264741">
        <w:t>o</w:t>
      </w:r>
      <w:r w:rsidRPr="00264741">
        <w:t>neers is that organization of the workers children which fights for better conditions of the workers children all the time. Which fights against child labor, which fights against the bosses government, which fights for a workers and farmers government just like they have in Soviet Ru</w:t>
      </w:r>
      <w:r w:rsidRPr="00264741">
        <w:t>s</w:t>
      </w:r>
      <w:r w:rsidRPr="00264741">
        <w:t>sia.”</w:t>
      </w:r>
    </w:p>
    <w:p w:rsidR="00264741" w:rsidRPr="00264741" w:rsidRDefault="00264741" w:rsidP="00E51D53">
      <w:pPr>
        <w:pStyle w:val="BodyTextFirstIndent"/>
      </w:pPr>
      <w:r w:rsidRPr="00264741">
        <w:t>Again, for purposes of impeac</w:t>
      </w:r>
      <w:r w:rsidRPr="00264741">
        <w:t>h</w:t>
      </w:r>
      <w:r w:rsidRPr="00264741">
        <w:t>ment only, certain questions were propounded to this witness and a</w:t>
      </w:r>
      <w:r w:rsidRPr="00264741">
        <w:t>n</w:t>
      </w:r>
      <w:r w:rsidRPr="00264741">
        <w:t>swered, over objection duly entered, as follows:</w:t>
      </w:r>
    </w:p>
    <w:p w:rsidR="00264741" w:rsidRPr="00264741" w:rsidRDefault="00264741" w:rsidP="00136625">
      <w:pPr>
        <w:pStyle w:val="BlockText"/>
      </w:pPr>
      <w:r w:rsidRPr="00264741">
        <w:t>“Q. Have you not taught in Ga</w:t>
      </w:r>
      <w:r w:rsidRPr="00264741">
        <w:t>s</w:t>
      </w:r>
      <w:r w:rsidRPr="00264741">
        <w:t>tonia that there is no God? (No a</w:t>
      </w:r>
      <w:r w:rsidRPr="00264741">
        <w:t>n</w:t>
      </w:r>
      <w:r w:rsidRPr="00264741">
        <w:t>swer)</w:t>
      </w:r>
    </w:p>
    <w:p w:rsidR="00264741" w:rsidRPr="00264741" w:rsidRDefault="00264741" w:rsidP="00136625">
      <w:pPr>
        <w:pStyle w:val="BlockText"/>
      </w:pPr>
      <w:r w:rsidRPr="00264741">
        <w:t xml:space="preserve">“Q. Mrs. Miller, I ask you this question: </w:t>
      </w:r>
      <w:bookmarkStart w:id="5" w:name="co_pp_sp_710_612_1"/>
      <w:bookmarkEnd w:id="5"/>
      <w:r w:rsidRPr="00264741">
        <w:t>‘Do you believe in the e</w:t>
      </w:r>
      <w:r w:rsidRPr="00264741">
        <w:t>x</w:t>
      </w:r>
      <w:r w:rsidRPr="00264741">
        <w:t>istence of a Supreme Being who controls the destiny of men, who rewards their virtues or punishes their transgressions here or herea</w:t>
      </w:r>
      <w:r w:rsidRPr="00264741">
        <w:t>f</w:t>
      </w:r>
      <w:r w:rsidRPr="00264741">
        <w:t>ter?’ A. No. I believe that man co</w:t>
      </w:r>
      <w:r w:rsidRPr="00264741">
        <w:t>n</w:t>
      </w:r>
      <w:r w:rsidRPr="00264741">
        <w:t>trols his own de</w:t>
      </w:r>
      <w:r w:rsidRPr="00264741">
        <w:t>s</w:t>
      </w:r>
      <w:r w:rsidRPr="00264741">
        <w:t>tiny.</w:t>
      </w:r>
    </w:p>
    <w:p w:rsidR="00264741" w:rsidRPr="00264741" w:rsidRDefault="00264741" w:rsidP="00136625">
      <w:pPr>
        <w:pStyle w:val="BlockText"/>
      </w:pPr>
      <w:r w:rsidRPr="00264741">
        <w:t xml:space="preserve">“Q. Therefore, taking an oath and appealing to this Supreme Being would have no effect on you? A. I </w:t>
      </w:r>
      <w:r w:rsidRPr="00264741">
        <w:lastRenderedPageBreak/>
        <w:t>say any oath I take to tell the truth has a binding effect on me.</w:t>
      </w:r>
    </w:p>
    <w:p w:rsidR="00264741" w:rsidRPr="00264741" w:rsidRDefault="00264741" w:rsidP="00136625">
      <w:pPr>
        <w:pStyle w:val="BlockText"/>
      </w:pPr>
      <w:r w:rsidRPr="00264741">
        <w:t>“Q. When you take it on the Bible and appeal to God, would that have an effect on you? A. Yes, it is an oath. Any oath will have an e</w:t>
      </w:r>
      <w:r w:rsidRPr="00264741">
        <w:t>f</w:t>
      </w:r>
      <w:r w:rsidRPr="00264741">
        <w:t>fect on me.</w:t>
      </w:r>
    </w:p>
    <w:p w:rsidR="00264741" w:rsidRPr="00264741" w:rsidRDefault="00264741" w:rsidP="00136625">
      <w:pPr>
        <w:pStyle w:val="BlockText"/>
      </w:pPr>
      <w:r w:rsidRPr="00264741">
        <w:t>“Q. You might take it on an alm</w:t>
      </w:r>
      <w:r w:rsidRPr="00264741">
        <w:t>a</w:t>
      </w:r>
      <w:r w:rsidRPr="00264741">
        <w:t>nac just as you would on a Bible and it would have the same effect on you, wouldn’t it? A. Yes -I’d tell the truth.”</w:t>
      </w:r>
    </w:p>
    <w:p w:rsidR="00264741" w:rsidRPr="00264741" w:rsidRDefault="00264741" w:rsidP="00E51D53">
      <w:pPr>
        <w:pStyle w:val="BodyTextFirstIndent"/>
      </w:pPr>
      <w:r w:rsidRPr="00264741">
        <w:t>Just prior to the foregoing part of the cross-examination, to which e</w:t>
      </w:r>
      <w:r w:rsidRPr="00264741">
        <w:t>x</w:t>
      </w:r>
      <w:r w:rsidRPr="00264741">
        <w:t>ceptions were duly taken and entered, the witness testified, without obje</w:t>
      </w:r>
      <w:r w:rsidRPr="00264741">
        <w:t>c</w:t>
      </w:r>
      <w:r w:rsidRPr="00264741">
        <w:t>tion, as follows:</w:t>
      </w:r>
    </w:p>
    <w:p w:rsidR="00264741" w:rsidRPr="00264741" w:rsidRDefault="00264741" w:rsidP="00E51D53">
      <w:pPr>
        <w:pStyle w:val="BodyTextFirstIndent"/>
      </w:pPr>
      <w:r w:rsidRPr="00264741">
        <w:t>“I testified in the habeas corpus hearing and took an oath to tell the truth. Put my hand on the Bible for the purpose of testifying in this case. I have taken the oath. Put my hands on the Bible, swore to tell the truth, the whole truth, and nothing but the truth, so help me, God.”</w:t>
      </w:r>
    </w:p>
    <w:p w:rsidR="00264741" w:rsidRPr="00264741" w:rsidRDefault="00264741" w:rsidP="00E51D53">
      <w:pPr>
        <w:pStyle w:val="BodyTextFirstIndent"/>
      </w:pPr>
      <w:r w:rsidRPr="00264741">
        <w:t>The defendants proposed to show by Plummer Stewart, a practicing a</w:t>
      </w:r>
      <w:r w:rsidRPr="00264741">
        <w:t>t</w:t>
      </w:r>
      <w:r w:rsidRPr="00264741">
        <w:t>torney of the city of Charlotte, “that he knew the defendants’ witness, S. W. McKnight, knew his reputation and it was good.” Objection; su</w:t>
      </w:r>
      <w:r w:rsidRPr="00264741">
        <w:t>s</w:t>
      </w:r>
      <w:r w:rsidRPr="00264741">
        <w:t>tained; e</w:t>
      </w:r>
      <w:r w:rsidRPr="00264741">
        <w:t>x</w:t>
      </w:r>
      <w:r w:rsidRPr="00264741">
        <w:t>ception.</w:t>
      </w:r>
    </w:p>
    <w:p w:rsidR="00264741" w:rsidRPr="00264741" w:rsidRDefault="00264741" w:rsidP="00E51D53">
      <w:pPr>
        <w:pStyle w:val="BodyTextFirstIndent"/>
      </w:pPr>
      <w:r w:rsidRPr="00264741">
        <w:t>The substance of the following e</w:t>
      </w:r>
      <w:r w:rsidRPr="00264741">
        <w:t>x</w:t>
      </w:r>
      <w:r w:rsidRPr="00264741">
        <w:t>cerpt from the court’s charge to the jury forms the basis of several exce</w:t>
      </w:r>
      <w:r w:rsidRPr="00264741">
        <w:t>p</w:t>
      </w:r>
      <w:r w:rsidRPr="00264741">
        <w:t>tive assignments of error:</w:t>
      </w:r>
    </w:p>
    <w:p w:rsidR="00264741" w:rsidRPr="00264741" w:rsidRDefault="00264741" w:rsidP="00E51D53">
      <w:pPr>
        <w:pStyle w:val="BodyTextFirstIndent"/>
      </w:pPr>
      <w:r w:rsidRPr="00264741">
        <w:t xml:space="preserve">“Certain of the defendants, to-wit, Beal, Carter and Hendricks, went on </w:t>
      </w:r>
      <w:r w:rsidRPr="00264741">
        <w:lastRenderedPageBreak/>
        <w:t>the stand and testified in their own b</w:t>
      </w:r>
      <w:r w:rsidRPr="00264741">
        <w:t>e</w:t>
      </w:r>
      <w:r w:rsidRPr="00264741">
        <w:t>half and so the court instructs you that when you come to consider the ev</w:t>
      </w:r>
      <w:r w:rsidRPr="00264741">
        <w:t>i</w:t>
      </w:r>
      <w:r w:rsidRPr="00264741">
        <w:t>dence of these three defendants, the law requires that you shall remember their relation to the case as defen</w:t>
      </w:r>
      <w:r w:rsidRPr="00264741">
        <w:t>d</w:t>
      </w:r>
      <w:r w:rsidRPr="00264741">
        <w:t>ants, the interest which they have in the result of your verdict, and to scr</w:t>
      </w:r>
      <w:r w:rsidRPr="00264741">
        <w:t>u</w:t>
      </w:r>
      <w:r w:rsidRPr="00264741">
        <w:t>tinize their te</w:t>
      </w:r>
      <w:r w:rsidRPr="00264741">
        <w:t>s</w:t>
      </w:r>
      <w:r w:rsidRPr="00264741">
        <w:t>timony with care to the end that you may determine to what extent, if any, their testimony has been biased by their interest, *** and having so considered it, you will give to their testimony such weight as you consider it is entitled to and if you believe them you should give their te</w:t>
      </w:r>
      <w:r w:rsidRPr="00264741">
        <w:t>s</w:t>
      </w:r>
      <w:r w:rsidRPr="00264741">
        <w:t>timony the same weight as you would give the testimony of any other cred</w:t>
      </w:r>
      <w:r w:rsidRPr="00264741">
        <w:t>i</w:t>
      </w:r>
      <w:r w:rsidRPr="00264741">
        <w:t>ble witness.”</w:t>
      </w:r>
    </w:p>
    <w:p w:rsidR="00264741" w:rsidRPr="00264741" w:rsidRDefault="00264741" w:rsidP="00E51D53">
      <w:pPr>
        <w:pStyle w:val="BodyTextFirstIndent"/>
      </w:pPr>
      <w:r w:rsidRPr="00264741">
        <w:t>There was a motion in arrest of judgment upon the second, third, and fourth counts, on the alleged ground that the defendants were not required to plead to the bills containing these charges; overruled; exception.</w:t>
      </w:r>
    </w:p>
    <w:p w:rsidR="00264741" w:rsidRPr="00264741" w:rsidRDefault="00264741" w:rsidP="00E51D53">
      <w:pPr>
        <w:pStyle w:val="BodyTextFirstIndent"/>
      </w:pPr>
      <w:r w:rsidRPr="00264741">
        <w:t>The defendants lodged a motion that the court set aside the verdict in its discretion for alleged prejudicial appeals of the solicitor in his closing argument to the jury; overruled; e</w:t>
      </w:r>
      <w:r w:rsidRPr="00264741">
        <w:t>x</w:t>
      </w:r>
      <w:r w:rsidRPr="00264741">
        <w:t>ception.</w:t>
      </w:r>
    </w:p>
    <w:p w:rsidR="00264741" w:rsidRPr="00264741" w:rsidRDefault="00264741" w:rsidP="00E51D53">
      <w:pPr>
        <w:pStyle w:val="BodyTextFirstIndent"/>
      </w:pPr>
      <w:r w:rsidRPr="00264741">
        <w:t>Verdicts: Guilty of murder in the second degree as to each of the d</w:t>
      </w:r>
      <w:r w:rsidRPr="00264741">
        <w:t>e</w:t>
      </w:r>
      <w:r w:rsidRPr="00264741">
        <w:t xml:space="preserve">fendants on the first count; guilty as charged as to each of the defendants on the second and third counts; and </w:t>
      </w:r>
      <w:r w:rsidRPr="00264741">
        <w:lastRenderedPageBreak/>
        <w:t>guilty of an assault with a deadly weapon as to each of the defendants on the fourth count.</w:t>
      </w:r>
    </w:p>
    <w:p w:rsidR="00264741" w:rsidRPr="00264741" w:rsidRDefault="00264741" w:rsidP="00E51D53">
      <w:pPr>
        <w:pStyle w:val="BodyTextFirstIndent"/>
      </w:pPr>
      <w:r w:rsidRPr="00264741">
        <w:t>Judgments: As to the defendants Beal, Carter, Harrison, and Miller, and each of them, imprisonment in the state’s prison for a term of not less than seventeen nor more than twenty years on the charge of murder or the first count, ten years on the second count, the two sentences to run co</w:t>
      </w:r>
      <w:r w:rsidRPr="00264741">
        <w:t>n</w:t>
      </w:r>
      <w:r w:rsidRPr="00264741">
        <w:t>currently, and prayer for judgment continued on the third and fourth counts. As to the defendants McGi</w:t>
      </w:r>
      <w:r w:rsidRPr="00264741">
        <w:t>n</w:t>
      </w:r>
      <w:r w:rsidRPr="00264741">
        <w:t>nis and McLaughlin, and each of them, imprisonment in the state’s prison for a term of not less than twelve nor more than fifteen years on the charge of murder or the first count, not less than five nor more than seven years on the second count, the two se</w:t>
      </w:r>
      <w:r w:rsidRPr="00264741">
        <w:t>n</w:t>
      </w:r>
      <w:r w:rsidRPr="00264741">
        <w:t>tences to run concurrently, and prayer for judgment continued on third and fourth counts. As to the d</w:t>
      </w:r>
      <w:r w:rsidRPr="00264741">
        <w:t>e</w:t>
      </w:r>
      <w:r w:rsidRPr="00264741">
        <w:t>fendant Hendricks, imprisonment in the state’s prison for a term of not less than five nor more than seven years on the charge of murder on the first count, five years on the second count, the two sentences to run concurrently, and prayer for judgment continued on the third and fourth counts.</w:t>
      </w:r>
    </w:p>
    <w:p w:rsidR="00264741" w:rsidRPr="00264741" w:rsidRDefault="00264741" w:rsidP="00E51D53">
      <w:pPr>
        <w:pStyle w:val="BodyText"/>
      </w:pPr>
      <w:r w:rsidRPr="00264741">
        <w:t>The defendants appeal, assigning e</w:t>
      </w:r>
      <w:r w:rsidRPr="00264741">
        <w:t>r</w:t>
      </w:r>
      <w:r w:rsidRPr="00264741">
        <w:t>rors.</w:t>
      </w:r>
    </w:p>
    <w:p w:rsidR="00264741" w:rsidRPr="00264741" w:rsidRDefault="00C8203C" w:rsidP="00C8203C">
      <w:pPr>
        <w:pStyle w:val="Heading2"/>
      </w:pPr>
      <w:bookmarkStart w:id="6" w:name="co_attorneysAndLawFirms_1"/>
      <w:bookmarkEnd w:id="6"/>
      <w:r>
        <w:lastRenderedPageBreak/>
        <w:t>* * *</w:t>
      </w:r>
    </w:p>
    <w:p w:rsidR="00264741" w:rsidRPr="00AA71C8" w:rsidRDefault="00264741" w:rsidP="00131E22">
      <w:pPr>
        <w:pStyle w:val="Heading1"/>
      </w:pPr>
      <w:r w:rsidRPr="00AA71C8">
        <w:t>STACY, C. J. (after stating the case).</w:t>
      </w:r>
    </w:p>
    <w:p w:rsidR="00264741" w:rsidRPr="00264741" w:rsidRDefault="00264741" w:rsidP="004E4408">
      <w:pPr>
        <w:pStyle w:val="BodyTextFirstIndent"/>
      </w:pPr>
      <w:r w:rsidRPr="00264741">
        <w:t>The one overshadowing circu</w:t>
      </w:r>
      <w:r w:rsidRPr="00264741">
        <w:t>m</w:t>
      </w:r>
      <w:r w:rsidRPr="00264741">
        <w:t>stance appearing on the record, which gives decided color and tone to the state’s case, is that, when the shooting was over and the smoke of the guns had cleared away, it was discovered that three of the officers, and Roach, who came with them, had been shot, one slightly hurt, two seriously i</w:t>
      </w:r>
      <w:r w:rsidRPr="00264741">
        <w:t>n</w:t>
      </w:r>
      <w:r w:rsidRPr="00264741">
        <w:t>jured, and the chief of police mortally wounded; while the defendants, with the exception of Joseph Harrison, were unharmed.</w:t>
      </w:r>
    </w:p>
    <w:p w:rsidR="00264741" w:rsidRPr="00264741" w:rsidRDefault="00264741" w:rsidP="004E4408">
      <w:pPr>
        <w:pStyle w:val="BodyTextFirstIndent"/>
      </w:pPr>
      <w:r w:rsidRPr="00264741">
        <w:t>The case in brief, from the state’s viewpoint, is simply this: Aderholt, Gilbert, and Roach were shot down, being hit in the back, at least Aderholt was, while going with the guard under arrest from the front yard of the union premises to the city car. Ferguson, who was standing a short distance in front of them and near the autom</w:t>
      </w:r>
      <w:r w:rsidRPr="00264741">
        <w:t>o</w:t>
      </w:r>
      <w:r w:rsidRPr="00264741">
        <w:t xml:space="preserve">bile, was also shot. The fact that the defendant Harrison was shot down at the same time and found lying with the officers would seem to indicate </w:t>
      </w:r>
      <w:bookmarkStart w:id="7" w:name="co_pp_sp_710_613_1"/>
      <w:bookmarkEnd w:id="7"/>
      <w:r w:rsidRPr="00264741">
        <w:t>that he, and not George Carter, who sustained no inj</w:t>
      </w:r>
      <w:r w:rsidRPr="00264741">
        <w:t>u</w:t>
      </w:r>
      <w:r w:rsidRPr="00264741">
        <w:t>ries, was the guard with the officers in the line of fire; leastwise the evidence clearly permits the inference, if it does not compel the conclusion.</w:t>
      </w:r>
    </w:p>
    <w:p w:rsidR="00264741" w:rsidRPr="00264741" w:rsidRDefault="00264741" w:rsidP="004E4408">
      <w:pPr>
        <w:pStyle w:val="BodyTextFirstIndent"/>
      </w:pPr>
      <w:bookmarkStart w:id="8" w:name="co_anchor_B21930104141_1"/>
      <w:bookmarkEnd w:id="8"/>
      <w:r w:rsidRPr="00264741">
        <w:lastRenderedPageBreak/>
        <w:t>Under these circumstances, the prosecution evidently contended with convincing logic that to accept the suggestion of the defendants that the i</w:t>
      </w:r>
      <w:r w:rsidRPr="00264741">
        <w:t>n</w:t>
      </w:r>
      <w:r w:rsidRPr="00264741">
        <w:t>jured officers were victims of their own guns would be to reject all the natural evidence in the case and to substitute theory for fact. At any rate, the inculpatory circumstances appea</w:t>
      </w:r>
      <w:r w:rsidRPr="00264741">
        <w:t>r</w:t>
      </w:r>
      <w:r w:rsidRPr="00264741">
        <w:t>ing on the record are quite sufficient to carry the case to the jury as against each and all of the defendants. State v. Allen, 197 N. C. 684, 150 S. E. 337.</w:t>
      </w:r>
    </w:p>
    <w:p w:rsidR="00264741" w:rsidRPr="00264741" w:rsidRDefault="00264741" w:rsidP="004E4408">
      <w:pPr>
        <w:pStyle w:val="BodyTextFirstIndent"/>
      </w:pPr>
      <w:r w:rsidRPr="00264741">
        <w:t>The practice is now so firmly e</w:t>
      </w:r>
      <w:r w:rsidRPr="00264741">
        <w:t>s</w:t>
      </w:r>
      <w:r w:rsidRPr="00264741">
        <w:t>tablished as to admit of no questio</w:t>
      </w:r>
      <w:r w:rsidRPr="00264741">
        <w:t>n</w:t>
      </w:r>
      <w:r w:rsidRPr="00264741">
        <w:t>ing that, on a motion to nonsuit, the evidence is to be considered in its most favorable light for the prosec</w:t>
      </w:r>
      <w:r w:rsidRPr="00264741">
        <w:t>u</w:t>
      </w:r>
      <w:r w:rsidRPr="00264741">
        <w:t>tion. State v. Rountree, 181 N. C. 535, 106 S. E. 669. And, further, the general rule is that, if there be any e</w:t>
      </w:r>
      <w:r w:rsidRPr="00264741">
        <w:t>v</w:t>
      </w:r>
      <w:r w:rsidRPr="00264741">
        <w:t>idence tending to prove the fact in i</w:t>
      </w:r>
      <w:r w:rsidRPr="00264741">
        <w:t>s</w:t>
      </w:r>
      <w:r w:rsidRPr="00264741">
        <w:t>sue, or which re</w:t>
      </w:r>
      <w:r w:rsidRPr="00264741">
        <w:t>a</w:t>
      </w:r>
      <w:r w:rsidRPr="00264741">
        <w:t>sonably conduces to its conclusion as a fairly logical and legitimate deduction, and not merely such as raises a suspicion or conje</w:t>
      </w:r>
      <w:r w:rsidRPr="00264741">
        <w:t>c</w:t>
      </w:r>
      <w:r w:rsidRPr="00264741">
        <w:t>ture in regard to it, the case should be submitted to the jury, otherwise not; for, short of this, the judge should d</w:t>
      </w:r>
      <w:r w:rsidRPr="00264741">
        <w:t>i</w:t>
      </w:r>
      <w:r w:rsidRPr="00264741">
        <w:t xml:space="preserve">rect a nonsuit or an acquittal in a criminal prosecution. State v. Vinson, 63 N. C. 335. But, if the evidence warrant a reasonable inference of the fact in issue, it is for the jury to say whether they are convinced beyond a reasonable doubt of such fact, the fact of guilt. State v. McLeod, 198 N. C. </w:t>
      </w:r>
      <w:r w:rsidRPr="00264741">
        <w:lastRenderedPageBreak/>
        <w:t>649, 152 S. E. 895; State v. Blac</w:t>
      </w:r>
      <w:r w:rsidRPr="00264741">
        <w:t>k</w:t>
      </w:r>
      <w:r w:rsidRPr="00264741">
        <w:t>welder, 182 N. C. 899, 109 S. E. 644.</w:t>
      </w:r>
    </w:p>
    <w:p w:rsidR="00264741" w:rsidRPr="00264741" w:rsidRDefault="00264741" w:rsidP="004E4408">
      <w:pPr>
        <w:pStyle w:val="BodyTextFirstIndent"/>
      </w:pPr>
      <w:r w:rsidRPr="00264741">
        <w:t>Indeed, as to the defendant Beal, his immediate departure from the community was a circumstance wo</w:t>
      </w:r>
      <w:r w:rsidRPr="00264741">
        <w:t>r</w:t>
      </w:r>
      <w:r w:rsidRPr="00264741">
        <w:t>thy of consideration by the jury, esp</w:t>
      </w:r>
      <w:r w:rsidRPr="00264741">
        <w:t>e</w:t>
      </w:r>
      <w:r w:rsidRPr="00264741">
        <w:t>cially in view of the fact that he was regarded as the guiding genius of the strike, and, as the state contends, had counseled vi</w:t>
      </w:r>
      <w:r w:rsidRPr="00264741">
        <w:t>o</w:t>
      </w:r>
      <w:r w:rsidRPr="00264741">
        <w:t>lence. State v. Mull, 196 N. C. 351, 145 S. E. 677; State v. Lawrence, 196 N. C. 562, 146 S. E. 395; State v. Stewart, 189 N. C. 340, at page 347, 127 S. E. 260; State v. Malonee, 154 N. C. 200, 69 S. E. 786. And while the absence of the d</w:t>
      </w:r>
      <w:r w:rsidRPr="00264741">
        <w:t>e</w:t>
      </w:r>
      <w:r w:rsidRPr="00264741">
        <w:t>fendant Harrison from the witness stand, as a matter of law, created no presumption against him, and was not a proper subject for comment by counsel in arguing the case before the jury, nevertheless his failure to testify of necessity left the jury to infer the facts without the benefit of any stat</w:t>
      </w:r>
      <w:r w:rsidRPr="00264741">
        <w:t>e</w:t>
      </w:r>
      <w:r w:rsidRPr="00264741">
        <w:t>ment from him. State v. Tuc</w:t>
      </w:r>
      <w:r w:rsidRPr="00264741">
        <w:t>k</w:t>
      </w:r>
      <w:r w:rsidRPr="00264741">
        <w:t>er, 190 N. C. 708, 130 S. E. 720; State v. Bynum, 175 N. C. 777, 95 S. E. 101.</w:t>
      </w:r>
    </w:p>
    <w:p w:rsidR="00264741" w:rsidRPr="00264741" w:rsidRDefault="00264741" w:rsidP="004E4408">
      <w:pPr>
        <w:pStyle w:val="BodyTextFirstIndent"/>
      </w:pPr>
      <w:r w:rsidRPr="00264741">
        <w:t>[8]</w:t>
      </w:r>
      <w:bookmarkStart w:id="9" w:name="co_anchor_B81930104141_1"/>
      <w:bookmarkEnd w:id="9"/>
      <w:r w:rsidRPr="00264741">
        <w:t xml:space="preserve"> That the defendants had co</w:t>
      </w:r>
      <w:r w:rsidRPr="00264741">
        <w:t>n</w:t>
      </w:r>
      <w:r w:rsidRPr="00264741">
        <w:t>spired and unlawfully agreed among themselves to resist the officers to the death, and to shoot and shoot to kill, in case their plans were interrupted or their purposes frustrated, as alleged and contended by the state, is a pe</w:t>
      </w:r>
      <w:r w:rsidRPr="00264741">
        <w:t>r</w:t>
      </w:r>
      <w:r w:rsidRPr="00264741">
        <w:t xml:space="preserve">missible inference from all the facts in the case. The evidence tends to show that instructions to this effect were </w:t>
      </w:r>
      <w:r w:rsidRPr="00264741">
        <w:lastRenderedPageBreak/>
        <w:t>given by Beal and executed by the d</w:t>
      </w:r>
      <w:r w:rsidRPr="00264741">
        <w:t>e</w:t>
      </w:r>
      <w:r w:rsidRPr="00264741">
        <w:t>fendants. State v. Wrenn, 198 N. C. 260, 151 S. E. 261.</w:t>
      </w:r>
    </w:p>
    <w:p w:rsidR="00264741" w:rsidRPr="00264741" w:rsidRDefault="00264741" w:rsidP="004E4408">
      <w:pPr>
        <w:pStyle w:val="BodyTextFirstIndent"/>
      </w:pPr>
      <w:r w:rsidRPr="00264741">
        <w:t>[9]</w:t>
      </w:r>
      <w:bookmarkStart w:id="10" w:name="co_anchor_B91930104141_1"/>
      <w:bookmarkEnd w:id="10"/>
      <w:r w:rsidRPr="00264741">
        <w:t xml:space="preserve"> [10]</w:t>
      </w:r>
      <w:bookmarkStart w:id="11" w:name="co_anchor_B101930104141_1"/>
      <w:bookmarkEnd w:id="11"/>
      <w:r w:rsidRPr="00264741">
        <w:t xml:space="preserve"> [11]</w:t>
      </w:r>
      <w:bookmarkStart w:id="12" w:name="co_anchor_B111930104141_1"/>
      <w:bookmarkEnd w:id="12"/>
      <w:r w:rsidRPr="00264741">
        <w:t xml:space="preserve"> Thus the state made out a prima facie case of conspiracy against the defendants, rendering the acts and declarations of each, done or uttered in furtherance of the common design, admissible in evidence against all, and the demurrers to the evidence were properly overruled. State v. Ri</w:t>
      </w:r>
      <w:r w:rsidRPr="00264741">
        <w:t>t</w:t>
      </w:r>
      <w:r w:rsidRPr="00264741">
        <w:t>ter, 199 N. C. 116, 154 S. E. 62; Id., 197 N. C. 113, 147 S. E. 733. “Every one who does enter into a common purpose or design is equally deemed in law a party to every act which had before been done by the others, and a party to every act which may afte</w:t>
      </w:r>
      <w:r w:rsidRPr="00264741">
        <w:t>r</w:t>
      </w:r>
      <w:r w:rsidRPr="00264741">
        <w:t>wards be done by any of the others, in furthe</w:t>
      </w:r>
      <w:r w:rsidRPr="00264741">
        <w:t>r</w:t>
      </w:r>
      <w:r w:rsidRPr="00264741">
        <w:t>ance of such common design.” State v. Jackson, 82 N. C. 565.</w:t>
      </w:r>
    </w:p>
    <w:p w:rsidR="00264741" w:rsidRPr="00264741" w:rsidRDefault="00264741" w:rsidP="004E4408">
      <w:pPr>
        <w:pStyle w:val="BodyTextFirstIndent"/>
      </w:pPr>
      <w:r w:rsidRPr="00264741">
        <w:t>[12]</w:t>
      </w:r>
      <w:bookmarkStart w:id="13" w:name="co_anchor_B121930104141_1"/>
      <w:bookmarkEnd w:id="13"/>
      <w:r w:rsidRPr="00264741">
        <w:t xml:space="preserve"> Moreover, it is a settled pri</w:t>
      </w:r>
      <w:r w:rsidRPr="00264741">
        <w:t>n</w:t>
      </w:r>
      <w:r w:rsidRPr="00264741">
        <w:t>ciple of law, apparently applicable to the facts of the instant case, that, where a number of persons aid and abet each other in the commission of a crime, all being present, all are princ</w:t>
      </w:r>
      <w:r w:rsidRPr="00264741">
        <w:t>i</w:t>
      </w:r>
      <w:r w:rsidRPr="00264741">
        <w:t>pals and equally guilty. State v. Hart, 186 N. C. 582, 120 S. E. 345; State v. Jarrell, 141 N. C. 722, 53 S. E. 127, 8 Ann. Cas. 438.</w:t>
      </w:r>
    </w:p>
    <w:p w:rsidR="00264741" w:rsidRPr="00264741" w:rsidRDefault="00264741" w:rsidP="004E4408">
      <w:pPr>
        <w:pStyle w:val="BodyTextFirstIndent"/>
      </w:pPr>
      <w:r w:rsidRPr="00264741">
        <w:t>[13]</w:t>
      </w:r>
      <w:bookmarkStart w:id="14" w:name="co_anchor_B131930104141_1"/>
      <w:bookmarkEnd w:id="14"/>
      <w:r w:rsidRPr="00264741">
        <w:t xml:space="preserve"> [14]</w:t>
      </w:r>
      <w:bookmarkStart w:id="15" w:name="co_anchor_B141930104141_1"/>
      <w:bookmarkEnd w:id="15"/>
      <w:r w:rsidRPr="00264741">
        <w:t xml:space="preserve"> [15]</w:t>
      </w:r>
      <w:bookmarkStart w:id="16" w:name="co_anchor_B151930104141_1"/>
      <w:bookmarkEnd w:id="16"/>
      <w:r w:rsidRPr="00264741">
        <w:t xml:space="preserve"> [16]</w:t>
      </w:r>
      <w:bookmarkStart w:id="17" w:name="co_anchor_B161930104141_1"/>
      <w:bookmarkEnd w:id="17"/>
      <w:r w:rsidRPr="00264741">
        <w:t xml:space="preserve"> With respect to the demurrer interposed by the d</w:t>
      </w:r>
      <w:r w:rsidRPr="00264741">
        <w:t>e</w:t>
      </w:r>
      <w:r w:rsidRPr="00264741">
        <w:t xml:space="preserve">fendants to the bill of particulars filed by the solicitor, it is perhaps sufficient to say that, in this jurisdiction, a bill </w:t>
      </w:r>
      <w:r w:rsidRPr="00264741">
        <w:lastRenderedPageBreak/>
        <w:t>of particulars is not regarded as a part of the indictment. It may be amended at any time, with permission of the court, on such terms or under such conditions as are just, and is not su</w:t>
      </w:r>
      <w:r w:rsidRPr="00264741">
        <w:t>b</w:t>
      </w:r>
      <w:r w:rsidRPr="00264741">
        <w:t>ject to demu</w:t>
      </w:r>
      <w:r w:rsidRPr="00264741">
        <w:t>r</w:t>
      </w:r>
      <w:r w:rsidRPr="00264741">
        <w:t>rer. State v. Wadford, 194 N. C. 336, 139 S. E. 608. The office of a bill of particulars is to a</w:t>
      </w:r>
      <w:r w:rsidRPr="00264741">
        <w:t>d</w:t>
      </w:r>
      <w:r w:rsidRPr="00264741">
        <w:t>vise the court, and more particularly the accused, of the specific occurren</w:t>
      </w:r>
      <w:r w:rsidRPr="00264741">
        <w:t>c</w:t>
      </w:r>
      <w:r w:rsidRPr="00264741">
        <w:t>es intended to be i</w:t>
      </w:r>
      <w:r w:rsidRPr="00264741">
        <w:t>n</w:t>
      </w:r>
      <w:r w:rsidRPr="00264741">
        <w:t>vestigated on the trial, and to regulate the course of the evidence by limiting it to the matters and things stated therein. C. S. § 4613; McDonald v. People, 126 Ill. 150, 18 N. E. 817, 9 Am. St. Rep. 547; 31 C. J. 752.</w:t>
      </w:r>
    </w:p>
    <w:p w:rsidR="00264741" w:rsidRPr="00264741" w:rsidRDefault="00264741" w:rsidP="004E4408">
      <w:pPr>
        <w:pStyle w:val="BodyTextFirstIndent"/>
      </w:pPr>
      <w:r w:rsidRPr="00264741">
        <w:t>[17]</w:t>
      </w:r>
      <w:bookmarkStart w:id="18" w:name="co_anchor_B171930104141_1"/>
      <w:bookmarkEnd w:id="18"/>
      <w:r w:rsidRPr="00264741">
        <w:t xml:space="preserve"> [18]</w:t>
      </w:r>
      <w:bookmarkStart w:id="19" w:name="co_anchor_B181930104141_1"/>
      <w:bookmarkEnd w:id="19"/>
      <w:r w:rsidRPr="00264741">
        <w:t xml:space="preserve"> [19]</w:t>
      </w:r>
      <w:bookmarkStart w:id="20" w:name="co_anchor_B191930104141_1"/>
      <w:bookmarkEnd w:id="20"/>
      <w:r w:rsidRPr="00264741">
        <w:t xml:space="preserve"> The demurrer to the bill on the grounds of duplicity and indefiniteness, was likewise properly overruled. State v. Knotts, 168 N. C. 173, 83 S. E. 972. C. S. § 4623, pr</w:t>
      </w:r>
      <w:r w:rsidRPr="00264741">
        <w:t>o</w:t>
      </w:r>
      <w:r w:rsidRPr="00264741">
        <w:t>vides against quashal for informality if the charge be plain, intelligible, and explicit, and sufficient matter appear in the bill to enable the court to pr</w:t>
      </w:r>
      <w:r w:rsidRPr="00264741">
        <w:t>o</w:t>
      </w:r>
      <w:r w:rsidRPr="00264741">
        <w:t>ceed to judgment. State v. Haney, 19 N. C. 390. Besides, duplicity is ground only for a motion to quash, made in apt time, and is cured by verdict. State v. Burnett, 142 N. C. 577, 55 S. E. 72. By apt time, in this connection, is meant before plea, for, after plea of not guilty is entered, a motion to quash is allowable only in the discr</w:t>
      </w:r>
      <w:r w:rsidRPr="00264741">
        <w:t>e</w:t>
      </w:r>
      <w:r w:rsidRPr="00264741">
        <w:t>tion of the court. State v. Burnett, s</w:t>
      </w:r>
      <w:r w:rsidRPr="00264741">
        <w:t>u</w:t>
      </w:r>
      <w:r w:rsidRPr="00264741">
        <w:t>pra.</w:t>
      </w:r>
    </w:p>
    <w:p w:rsidR="00264741" w:rsidRPr="00264741" w:rsidRDefault="00264741" w:rsidP="004E4408">
      <w:pPr>
        <w:pStyle w:val="BodyTextFirstIndent"/>
      </w:pPr>
      <w:bookmarkStart w:id="21" w:name="co_pp_sp_710_614_1"/>
      <w:bookmarkEnd w:id="21"/>
      <w:r w:rsidRPr="00264741">
        <w:lastRenderedPageBreak/>
        <w:t>Nor were the defendants entitled to their discharge because of the order of mistrial, entered at the August term as a matter of physical necessity, i. e., the insanity of one of the jurors. State v. Tyson, 138 N. C. 627, 50 S. E. 456. It is now the approved practice that in cases of necessity, which are of two kinds, “physical necessity and the n</w:t>
      </w:r>
      <w:r w:rsidRPr="00264741">
        <w:t>e</w:t>
      </w:r>
      <w:r w:rsidRPr="00264741">
        <w:t>cessity of doing justice,” a mistrial may be ordered in capital as well as other cases. State v. Bell, 81 N. C. 591; State v. Wiseman, 68 N. C. 203.</w:t>
      </w:r>
    </w:p>
    <w:p w:rsidR="00264741" w:rsidRPr="00264741" w:rsidRDefault="00264741" w:rsidP="004E4408">
      <w:pPr>
        <w:pStyle w:val="BodyTextFirstIndent"/>
      </w:pPr>
      <w:r w:rsidRPr="00264741">
        <w:t>Even under the decisions in State v. Garrigues, 2 N. C. 241, In re Spier, 12 N. C. 491, and State v. Ephraim, 19 N. C. 162, where the authority of the court to order a mistrial in capital cases, without the consent of the a</w:t>
      </w:r>
      <w:r w:rsidRPr="00264741">
        <w:t>c</w:t>
      </w:r>
      <w:r w:rsidRPr="00264741">
        <w:t>cused, was restricted to “urgent and overru</w:t>
      </w:r>
      <w:r w:rsidRPr="00264741">
        <w:t>l</w:t>
      </w:r>
      <w:r w:rsidRPr="00264741">
        <w:t>ing necessity,” and denied as a discr</w:t>
      </w:r>
      <w:r w:rsidRPr="00264741">
        <w:t>e</w:t>
      </w:r>
      <w:r w:rsidRPr="00264741">
        <w:t>tionary right, the present order could readily be upheld. But the strictness of these earlier decisions has been greatly relaxed in a number of the more recent cases. State v. Cain, 175 N. C. 825, 95 S. E. 930, 932; State v. Upton, 170 N. C. 769, 87 S. E. 328; State v. Dry, 152 N. C. 813, 67 S. E. 1000; State v. Prince, 63 N. C. 529; 8 R. C. L. 153.</w:t>
      </w:r>
    </w:p>
    <w:p w:rsidR="00264741" w:rsidRPr="00264741" w:rsidRDefault="00264741" w:rsidP="004E4408">
      <w:pPr>
        <w:pStyle w:val="BodyTextFirstIndent"/>
      </w:pPr>
      <w:r w:rsidRPr="00264741">
        <w:t>The law on the subject is stated in State v. Tyson, supra, as follows: “It is well settled, and admits of no contr</w:t>
      </w:r>
      <w:r w:rsidRPr="00264741">
        <w:t>o</w:t>
      </w:r>
      <w:r w:rsidRPr="00264741">
        <w:t>versy, that in all cases, capital inclu</w:t>
      </w:r>
      <w:r w:rsidRPr="00264741">
        <w:t>d</w:t>
      </w:r>
      <w:r w:rsidRPr="00264741">
        <w:t>ed, the court may discharge a jury and o</w:t>
      </w:r>
      <w:r w:rsidRPr="00264741">
        <w:t>r</w:t>
      </w:r>
      <w:r w:rsidRPr="00264741">
        <w:t xml:space="preserve">der a mistrial when it is necessary to </w:t>
      </w:r>
      <w:r w:rsidRPr="00264741">
        <w:lastRenderedPageBreak/>
        <w:t>attain the ends of justice. It is a matter resting in the sound discretion of the trial judge; but in capital cases he is required to find the facts fully, and place them upon record, so that upon a plea of former jeopardy, as in this case, the action of the court may be r</w:t>
      </w:r>
      <w:r w:rsidRPr="00264741">
        <w:t>e</w:t>
      </w:r>
      <w:r w:rsidRPr="00264741">
        <w:t>viewed.”</w:t>
      </w:r>
    </w:p>
    <w:p w:rsidR="00264741" w:rsidRPr="00264741" w:rsidRDefault="00264741" w:rsidP="004E4408">
      <w:pPr>
        <w:pStyle w:val="BodyTextFirstIndent"/>
      </w:pPr>
      <w:r w:rsidRPr="00264741">
        <w:t>And in State v. Cain, supra, the fo</w:t>
      </w:r>
      <w:r w:rsidRPr="00264741">
        <w:t>l</w:t>
      </w:r>
      <w:r w:rsidRPr="00264741">
        <w:t>lowing was quoted from 8 R. C. L. 153, with approval: “Under the strict practice which anciently prevailed, in England at least, the discharge of the jury in a criminal case for any cause after the proceedings had advanced to such a stage that jeopardy had a</w:t>
      </w:r>
      <w:r w:rsidRPr="00264741">
        <w:t>t</w:t>
      </w:r>
      <w:r w:rsidRPr="00264741">
        <w:t>tached, but before a verdict of acqui</w:t>
      </w:r>
      <w:r w:rsidRPr="00264741">
        <w:t>t</w:t>
      </w:r>
      <w:r w:rsidRPr="00264741">
        <w:t>tal or conviction, was held to sustain a plea of former jeopardy, and therefore to operate practically as a discharge of the prisoner. In deference, however, to the necessities of justice, this strict rule has been greatly relaxed, and the ge</w:t>
      </w:r>
      <w:r w:rsidRPr="00264741">
        <w:t>n</w:t>
      </w:r>
      <w:r w:rsidRPr="00264741">
        <w:t>eral modern rule is that the court may discharge a jury, without working an acquittal of the defendant, in any case where the ends of justice, under the circumstances, would otherwise be d</w:t>
      </w:r>
      <w:r w:rsidRPr="00264741">
        <w:t>e</w:t>
      </w:r>
      <w:r w:rsidRPr="00264741">
        <w:t>feated.”</w:t>
      </w:r>
    </w:p>
    <w:p w:rsidR="00264741" w:rsidRPr="00264741" w:rsidRDefault="00264741" w:rsidP="004E4408">
      <w:pPr>
        <w:pStyle w:val="BodyTextFirstIndent"/>
      </w:pPr>
      <w:r w:rsidRPr="00264741">
        <w:t>[21]</w:t>
      </w:r>
      <w:bookmarkStart w:id="22" w:name="co_anchor_B211930104141_1"/>
      <w:bookmarkEnd w:id="22"/>
      <w:r w:rsidRPr="00264741">
        <w:t xml:space="preserve"> The fact that one of the d</w:t>
      </w:r>
      <w:r w:rsidRPr="00264741">
        <w:t>e</w:t>
      </w:r>
      <w:r w:rsidRPr="00264741">
        <w:t>fendants, of his own volition, had temporarily absented himself from the courtroom when the order of mistrial was first entered, did not deprive the court of the power, on learning of the situation, to strike out the order of r</w:t>
      </w:r>
      <w:r w:rsidRPr="00264741">
        <w:t>e</w:t>
      </w:r>
      <w:r w:rsidRPr="00264741">
        <w:t xml:space="preserve">cess and repeat the proceedings in </w:t>
      </w:r>
      <w:r w:rsidRPr="00264741">
        <w:lastRenderedPageBreak/>
        <w:t>the presence of all the defendants, if such were necessary, which may be doubted, the dictum in State v. A</w:t>
      </w:r>
      <w:r w:rsidRPr="00264741">
        <w:t>l</w:t>
      </w:r>
      <w:r w:rsidRPr="00264741">
        <w:t>man, 64 N. C. 364, to the contrary notwithstanding. To hold otherwise on the facts of the present record would be to “strain at a gnat, and swallow a camel.” Matt. 23:24. “The judge is not a mere mo</w:t>
      </w:r>
      <w:r w:rsidRPr="00264741">
        <w:t>d</w:t>
      </w:r>
      <w:r w:rsidRPr="00264741">
        <w:t>erator, and it would detract very much from the efficiency and economy of the admi</w:t>
      </w:r>
      <w:r w:rsidRPr="00264741">
        <w:t>n</w:t>
      </w:r>
      <w:r w:rsidRPr="00264741">
        <w:t>istration of justice if he were unnece</w:t>
      </w:r>
      <w:r w:rsidRPr="00264741">
        <w:t>s</w:t>
      </w:r>
      <w:r w:rsidRPr="00264741">
        <w:t>sarily hampered with arbitrary rules as to matters which have always been committed to his sound discr</w:t>
      </w:r>
      <w:r w:rsidRPr="00264741">
        <w:t>e</w:t>
      </w:r>
      <w:r w:rsidRPr="00264741">
        <w:t>tion.” State v. Southerland, 178 N. C. 676, 100 S. E. 187, 188.</w:t>
      </w:r>
    </w:p>
    <w:p w:rsidR="00264741" w:rsidRPr="00264741" w:rsidRDefault="00264741" w:rsidP="004E4408">
      <w:pPr>
        <w:pStyle w:val="BodyTextFirstIndent"/>
      </w:pPr>
      <w:r w:rsidRPr="00264741">
        <w:t>[22]</w:t>
      </w:r>
      <w:bookmarkStart w:id="23" w:name="co_anchor_B221930104141_1"/>
      <w:bookmarkEnd w:id="23"/>
      <w:r w:rsidRPr="00264741">
        <w:t xml:space="preserve"> The order of mistrial in the i</w:t>
      </w:r>
      <w:r w:rsidRPr="00264741">
        <w:t>n</w:t>
      </w:r>
      <w:r w:rsidRPr="00264741">
        <w:t>stant case was fully justified, indeed rendered necessary, by the facts found by the court, fully set forth in the re</w:t>
      </w:r>
      <w:r w:rsidRPr="00264741">
        <w:t>c</w:t>
      </w:r>
      <w:r w:rsidRPr="00264741">
        <w:t>ord, and the motion of the defendants for their discharge upon this ground was properly denied. State v. Dry, s</w:t>
      </w:r>
      <w:r w:rsidRPr="00264741">
        <w:t>u</w:t>
      </w:r>
      <w:r w:rsidRPr="00264741">
        <w:t>pra.</w:t>
      </w:r>
    </w:p>
    <w:p w:rsidR="00264741" w:rsidRPr="00264741" w:rsidRDefault="00264741" w:rsidP="004E4408">
      <w:pPr>
        <w:pStyle w:val="BodyTextFirstIndent"/>
      </w:pPr>
      <w:r w:rsidRPr="00264741">
        <w:t>[23]</w:t>
      </w:r>
      <w:bookmarkStart w:id="24" w:name="co_anchor_B231930104141_1"/>
      <w:bookmarkEnd w:id="24"/>
      <w:r w:rsidRPr="00264741">
        <w:t xml:space="preserve"> [24]</w:t>
      </w:r>
      <w:bookmarkStart w:id="25" w:name="co_anchor_B241930104141_1"/>
      <w:bookmarkEnd w:id="25"/>
      <w:r w:rsidRPr="00264741">
        <w:t xml:space="preserve"> It follows, therefore, as a necessary corollary, that, if the order of mistrial were properly entered, and we think it was, the defendants’ su</w:t>
      </w:r>
      <w:r w:rsidRPr="00264741">
        <w:t>b</w:t>
      </w:r>
      <w:r w:rsidRPr="00264741">
        <w:t>sequent plea of former jeopardy ca</w:t>
      </w:r>
      <w:r w:rsidRPr="00264741">
        <w:t>n</w:t>
      </w:r>
      <w:r w:rsidRPr="00264741">
        <w:t>not be sustained. State v. Tyson, s</w:t>
      </w:r>
      <w:r w:rsidRPr="00264741">
        <w:t>u</w:t>
      </w:r>
      <w:r w:rsidRPr="00264741">
        <w:t>pra; State v. Scruggs, 115 N. C. 805, 20 S. E. 720; State v. Carland, 90 N. C. 668; State v. Washington, 90 N. C. 664. In capital cases as well as others, where, for sufficient cause found and set forth in the record, the judge di</w:t>
      </w:r>
      <w:r w:rsidRPr="00264741">
        <w:t>s</w:t>
      </w:r>
      <w:r w:rsidRPr="00264741">
        <w:lastRenderedPageBreak/>
        <w:t>charges the jury before verdict, it is proper to hold the prisoner for anot</w:t>
      </w:r>
      <w:r w:rsidRPr="00264741">
        <w:t>h</w:t>
      </w:r>
      <w:r w:rsidRPr="00264741">
        <w:t>er trial. State v. Jefferson, 66 N. C. 309.</w:t>
      </w:r>
    </w:p>
    <w:p w:rsidR="00264741" w:rsidRPr="00264741" w:rsidRDefault="00264741" w:rsidP="004E4408">
      <w:pPr>
        <w:pStyle w:val="BodyTextFirstIndent"/>
      </w:pPr>
      <w:r w:rsidRPr="00264741">
        <w:t>[25]</w:t>
      </w:r>
      <w:bookmarkStart w:id="26" w:name="co_anchor_B251930104141_1"/>
      <w:bookmarkEnd w:id="26"/>
      <w:r w:rsidRPr="00264741">
        <w:t xml:space="preserve"> [26]</w:t>
      </w:r>
      <w:bookmarkStart w:id="27" w:name="co_anchor_B261930104141_1"/>
      <w:bookmarkEnd w:id="27"/>
      <w:r w:rsidRPr="00264741">
        <w:t xml:space="preserve"> In passing, it may be ad</w:t>
      </w:r>
      <w:r w:rsidRPr="00264741">
        <w:t>d</w:t>
      </w:r>
      <w:r w:rsidRPr="00264741">
        <w:t>ed that if the defendants were not on trial for murder in the first degree at the August term, which does not a</w:t>
      </w:r>
      <w:r w:rsidRPr="00264741">
        <w:t>f</w:t>
      </w:r>
      <w:r w:rsidRPr="00264741">
        <w:t>firmatively appear from the record, our only source of judicial knowledge (Southerland v. Crump, 199 N. C. 111, 153 S. E. 845), the discharge of the jury was a matter resting in the sound di</w:t>
      </w:r>
      <w:r w:rsidRPr="00264741">
        <w:t>s</w:t>
      </w:r>
      <w:r w:rsidRPr="00264741">
        <w:t>cretion of the court. State v. Guthrie, 145 N. C. 492, 59 S. E. 652. And it is further suggested that, a</w:t>
      </w:r>
      <w:r w:rsidRPr="00264741">
        <w:t>s</w:t>
      </w:r>
      <w:r w:rsidRPr="00264741">
        <w:t>suming the proceeding at the August term was for the capital offense, the defendants have not again been put on trial for their lives. But we have co</w:t>
      </w:r>
      <w:r w:rsidRPr="00264741">
        <w:t>n</w:t>
      </w:r>
      <w:r w:rsidRPr="00264741">
        <w:t>sidered these e</w:t>
      </w:r>
      <w:r w:rsidRPr="00264741">
        <w:t>x</w:t>
      </w:r>
      <w:r w:rsidRPr="00264741">
        <w:t>ceptions as debated on brief.</w:t>
      </w:r>
    </w:p>
    <w:p w:rsidR="00264741" w:rsidRPr="00264741" w:rsidRDefault="00264741" w:rsidP="004E4408">
      <w:pPr>
        <w:pStyle w:val="BodyTextFirstIndent"/>
      </w:pPr>
      <w:r w:rsidRPr="00264741">
        <w:t>The defendants stressfully contend that the dying declarations of the d</w:t>
      </w:r>
      <w:r w:rsidRPr="00264741">
        <w:t>e</w:t>
      </w:r>
      <w:r w:rsidRPr="00264741">
        <w:t>ceased, O. F. Aderholt, as detailed by a number of witnesses, should have been excluded, because, it is said, they co</w:t>
      </w:r>
      <w:r w:rsidRPr="00264741">
        <w:t>n</w:t>
      </w:r>
      <w:r w:rsidRPr="00264741">
        <w:t>tain expressions of opinion, rather than statements of fact, and do not purport to identify the defendants as the pe</w:t>
      </w:r>
      <w:r w:rsidRPr="00264741">
        <w:t>r</w:t>
      </w:r>
      <w:r w:rsidRPr="00264741">
        <w:t>sons who did the shooting. The state, on the other hand, says that to sustain these exceptions would be to sacrifice the principle under which dying declarations are received in ev</w:t>
      </w:r>
      <w:r w:rsidRPr="00264741">
        <w:t>i</w:t>
      </w:r>
      <w:r w:rsidRPr="00264741">
        <w:t>dence to a mere form of words.</w:t>
      </w:r>
    </w:p>
    <w:p w:rsidR="00264741" w:rsidRPr="00264741" w:rsidRDefault="00264741" w:rsidP="004E4408">
      <w:pPr>
        <w:pStyle w:val="BodyTextFirstIndent"/>
      </w:pPr>
      <w:r w:rsidRPr="00264741">
        <w:lastRenderedPageBreak/>
        <w:t>[27]</w:t>
      </w:r>
      <w:bookmarkStart w:id="28" w:name="co_anchor_B271930104141_1"/>
      <w:bookmarkEnd w:id="28"/>
      <w:r w:rsidRPr="00264741">
        <w:t xml:space="preserve"> It will be readily conceded that dying declarations which state only opinions or conclusions of the declarant are not admissible in ev</w:t>
      </w:r>
      <w:r w:rsidRPr="00264741">
        <w:t>i</w:t>
      </w:r>
      <w:r w:rsidRPr="00264741">
        <w:t xml:space="preserve">dence. </w:t>
      </w:r>
      <w:bookmarkStart w:id="29" w:name="co_pp_sp_710_615_1"/>
      <w:bookmarkEnd w:id="29"/>
      <w:r w:rsidRPr="00264741">
        <w:t>State v. Williams, 67 N. C. 12; State v. Jefferson, 125 N. C. 712, 34 S. E. 648; Underhills Crim. Ev. (3d), 244.</w:t>
      </w:r>
    </w:p>
    <w:p w:rsidR="00264741" w:rsidRPr="00264741" w:rsidRDefault="00264741" w:rsidP="004E4408">
      <w:pPr>
        <w:pStyle w:val="BodyTextFirstIndent"/>
      </w:pPr>
      <w:r w:rsidRPr="00264741">
        <w:t>[28]</w:t>
      </w:r>
      <w:bookmarkStart w:id="30" w:name="co_anchor_B281930104141_1"/>
      <w:bookmarkEnd w:id="30"/>
      <w:r w:rsidRPr="00264741">
        <w:t xml:space="preserve"> Proper foundation or pred</w:t>
      </w:r>
      <w:r w:rsidRPr="00264741">
        <w:t>i</w:t>
      </w:r>
      <w:r w:rsidRPr="00264741">
        <w:t>cate was laid for the introduction of the d</w:t>
      </w:r>
      <w:r w:rsidRPr="00264741">
        <w:t>y</w:t>
      </w:r>
      <w:r w:rsidRPr="00264741">
        <w:t>ing declarations in question, and the ruling of the court in admi</w:t>
      </w:r>
      <w:r w:rsidRPr="00264741">
        <w:t>t</w:t>
      </w:r>
      <w:r w:rsidRPr="00264741">
        <w:t>ting them is fully sustained by what was said in State v. Franklin, 192 N. C. 723, 135 S. E. 859; State v. Hall, 183 N. C. 806, 112 S. E. 431; State v. Williams, 168 N. C. 191, 83 S. E. 714; State v. B</w:t>
      </w:r>
      <w:r w:rsidRPr="00264741">
        <w:t>o</w:t>
      </w:r>
      <w:r w:rsidRPr="00264741">
        <w:t>hanon, 142 N. C. 695, 55 S. E. 797; and State v. Mace, 118 N. C. 1244, 24 S. E. 798.</w:t>
      </w:r>
    </w:p>
    <w:p w:rsidR="00264741" w:rsidRPr="00264741" w:rsidRDefault="00264741" w:rsidP="004E4408">
      <w:pPr>
        <w:pStyle w:val="BodyTextFirstIndent"/>
      </w:pPr>
      <w:r w:rsidRPr="00264741">
        <w:t>[29]</w:t>
      </w:r>
      <w:bookmarkStart w:id="31" w:name="co_anchor_B291930104141_1"/>
      <w:bookmarkEnd w:id="31"/>
      <w:r w:rsidRPr="00264741">
        <w:t xml:space="preserve"> The general rule is that, in prosecutions for homicide, declar</w:t>
      </w:r>
      <w:r w:rsidRPr="00264741">
        <w:t>a</w:t>
      </w:r>
      <w:r w:rsidRPr="00264741">
        <w:t>tions of the deceased, made while sane, when in extremis or in articulo mortis, and under the solemn convi</w:t>
      </w:r>
      <w:r w:rsidRPr="00264741">
        <w:t>c</w:t>
      </w:r>
      <w:r w:rsidRPr="00264741">
        <w:t>tion of approaching dissolution, co</w:t>
      </w:r>
      <w:r w:rsidRPr="00264741">
        <w:t>n</w:t>
      </w:r>
      <w:r w:rsidRPr="00264741">
        <w:t>cerning the killing or facts and ci</w:t>
      </w:r>
      <w:r w:rsidRPr="00264741">
        <w:t>r</w:t>
      </w:r>
      <w:r w:rsidRPr="00264741">
        <w:t>cumstances which go to make up the res gestæ of the act, are admissible in evidence, pr</w:t>
      </w:r>
      <w:r w:rsidRPr="00264741">
        <w:t>o</w:t>
      </w:r>
      <w:r w:rsidRPr="00264741">
        <w:t>vided the deceased, if living and offered as a witness in the case, would be co</w:t>
      </w:r>
      <w:r w:rsidRPr="00264741">
        <w:t>m</w:t>
      </w:r>
      <w:r w:rsidRPr="00264741">
        <w:t>petent to testify to the matters contained in the declar</w:t>
      </w:r>
      <w:r w:rsidRPr="00264741">
        <w:t>a</w:t>
      </w:r>
      <w:r w:rsidRPr="00264741">
        <w:t>tions: State v. She</w:t>
      </w:r>
      <w:r w:rsidRPr="00264741">
        <w:t>l</w:t>
      </w:r>
      <w:r w:rsidRPr="00264741">
        <w:t xml:space="preserve">ton, 47 N. C. 360, 64 Am. Dec. 587; State v. Williams, 67 N. C. 12; State v. Mills, 91 N. C. 594; State v. Behrman, 114 N. C. 797, </w:t>
      </w:r>
      <w:r w:rsidRPr="00264741">
        <w:lastRenderedPageBreak/>
        <w:t>19 S. E. 220, 25 L. R. A. 449; State v. Jefferson, supra; State v. Laughter, 159 N. C. 488, 74 S. E. 913; Tatham v. Mfg. Co., 180 N. C. 627, 105 S. E. 423; Williams v. R. R., 182 N. C. 267, 108 S. E. 915; Dellinger v. Buil</w:t>
      </w:r>
      <w:r w:rsidRPr="00264741">
        <w:t>d</w:t>
      </w:r>
      <w:r w:rsidRPr="00264741">
        <w:t>ing Co., 187 N. C. 845, 123 S. E. 78; Lockhart on Evidence, 148; 21 Cyc. 974; 1 R. C. L. 527.</w:t>
      </w:r>
    </w:p>
    <w:p w:rsidR="00264741" w:rsidRPr="00264741" w:rsidRDefault="00264741" w:rsidP="004E4408">
      <w:pPr>
        <w:pStyle w:val="BodyTextFirstIndent"/>
      </w:pPr>
      <w:r w:rsidRPr="00264741">
        <w:t>[30]</w:t>
      </w:r>
      <w:bookmarkStart w:id="32" w:name="co_anchor_B301930104141_1"/>
      <w:bookmarkEnd w:id="32"/>
      <w:r w:rsidRPr="00264741">
        <w:t xml:space="preserve"> We have a number of dec</w:t>
      </w:r>
      <w:r w:rsidRPr="00264741">
        <w:t>i</w:t>
      </w:r>
      <w:r w:rsidRPr="00264741">
        <w:t>sions to the effect that dying declar</w:t>
      </w:r>
      <w:r w:rsidRPr="00264741">
        <w:t>a</w:t>
      </w:r>
      <w:r w:rsidRPr="00264741">
        <w:t>tions are admissible in cases of hom</w:t>
      </w:r>
      <w:r w:rsidRPr="00264741">
        <w:t>i</w:t>
      </w:r>
      <w:r w:rsidRPr="00264741">
        <w:t>cide when they relate to the act of kil</w:t>
      </w:r>
      <w:r w:rsidRPr="00264741">
        <w:t>l</w:t>
      </w:r>
      <w:r w:rsidRPr="00264741">
        <w:t>ing, or to the circumstances so imm</w:t>
      </w:r>
      <w:r w:rsidRPr="00264741">
        <w:t>e</w:t>
      </w:r>
      <w:r w:rsidRPr="00264741">
        <w:t>diately attendant thereon as to const</w:t>
      </w:r>
      <w:r w:rsidRPr="00264741">
        <w:t>i</w:t>
      </w:r>
      <w:r w:rsidRPr="00264741">
        <w:t>tute a part of the res gestæ, and a</w:t>
      </w:r>
      <w:r w:rsidRPr="00264741">
        <w:t>p</w:t>
      </w:r>
      <w:r w:rsidRPr="00264741">
        <w:t>pear to have been made by the victim in the present anticipation of death, which ensues. State v. Laughter, s</w:t>
      </w:r>
      <w:r w:rsidRPr="00264741">
        <w:t>u</w:t>
      </w:r>
      <w:r w:rsidRPr="00264741">
        <w:t>pra. It is not a</w:t>
      </w:r>
      <w:r w:rsidRPr="00264741">
        <w:t>l</w:t>
      </w:r>
      <w:r w:rsidRPr="00264741">
        <w:t>ways necessary that the deceased should express a belief in his impending demise; it is sufficient if the circu</w:t>
      </w:r>
      <w:r w:rsidRPr="00264741">
        <w:t>m</w:t>
      </w:r>
      <w:r w:rsidRPr="00264741">
        <w:t>stances and surroundings in which he is placed indicate that he is fully under the influence of the sole</w:t>
      </w:r>
      <w:r w:rsidRPr="00264741">
        <w:t>m</w:t>
      </w:r>
      <w:r w:rsidRPr="00264741">
        <w:t>nity of such a belief, and so near the point of death as to “lose the use of all deceit,” in Shak</w:t>
      </w:r>
      <w:r w:rsidRPr="00264741">
        <w:t>e</w:t>
      </w:r>
      <w:r w:rsidRPr="00264741">
        <w:t>speare’s phrase. State v. Bagley, 158 N. C. 608, 73 S. E. 995. In State v. Tilg</w:t>
      </w:r>
      <w:r w:rsidRPr="00264741">
        <w:t>h</w:t>
      </w:r>
      <w:r w:rsidRPr="00264741">
        <w:t>man, 33 N. C. 513, the court said: “It is not nece</w:t>
      </w:r>
      <w:r w:rsidRPr="00264741">
        <w:t>s</w:t>
      </w:r>
      <w:r w:rsidRPr="00264741">
        <w:t>sary, that the person should be in a</w:t>
      </w:r>
      <w:r w:rsidRPr="00264741">
        <w:t>r</w:t>
      </w:r>
      <w:r w:rsidRPr="00264741">
        <w:t>ticulo mortis (the very act of dying); it is sufficient if he be under the appr</w:t>
      </w:r>
      <w:r w:rsidRPr="00264741">
        <w:t>e</w:t>
      </w:r>
      <w:r w:rsidRPr="00264741">
        <w:t xml:space="preserve">hension of impending dissolution; when all motive for concealment or falsehood is presumed to be absent, </w:t>
      </w:r>
      <w:r w:rsidRPr="00264741">
        <w:lastRenderedPageBreak/>
        <w:t>and the party is in a position as so</w:t>
      </w:r>
      <w:r w:rsidRPr="00264741">
        <w:t>l</w:t>
      </w:r>
      <w:r w:rsidRPr="00264741">
        <w:t>emn, as if an oath had been admini</w:t>
      </w:r>
      <w:r w:rsidRPr="00264741">
        <w:t>s</w:t>
      </w:r>
      <w:r w:rsidRPr="00264741">
        <w:t>tered.”</w:t>
      </w:r>
    </w:p>
    <w:p w:rsidR="00264741" w:rsidRPr="00264741" w:rsidRDefault="00264741" w:rsidP="004E4408">
      <w:pPr>
        <w:pStyle w:val="BodyTextFirstIndent"/>
      </w:pPr>
      <w:r w:rsidRPr="00264741">
        <w:t>[31]</w:t>
      </w:r>
      <w:bookmarkStart w:id="33" w:name="co_anchor_B311930104141_1"/>
      <w:bookmarkEnd w:id="33"/>
      <w:r w:rsidRPr="00264741">
        <w:t xml:space="preserve"> It is the uniform holding, here and elsewhere, that dying declar</w:t>
      </w:r>
      <w:r w:rsidRPr="00264741">
        <w:t>a</w:t>
      </w:r>
      <w:r w:rsidRPr="00264741">
        <w:t>tions, otherwise admissible, are not rendered incompetent by reason of the fact that they contain statements ten</w:t>
      </w:r>
      <w:r w:rsidRPr="00264741">
        <w:t>d</w:t>
      </w:r>
      <w:r w:rsidRPr="00264741">
        <w:t>ing to show provocation, or the want of it, on the part of the accused, when such u</w:t>
      </w:r>
      <w:r w:rsidRPr="00264741">
        <w:t>t</w:t>
      </w:r>
      <w:r w:rsidRPr="00264741">
        <w:t>terances relate immediately to the act of killing, for then they are regarded as “shorthand statement of a fact.” Ma</w:t>
      </w:r>
      <w:r w:rsidRPr="00264741">
        <w:t>r</w:t>
      </w:r>
      <w:r w:rsidRPr="00264741">
        <w:t>shall v. Telephone Co., 181 N. C. 292, 106 S. E. 818, 819; State v. Mace, s</w:t>
      </w:r>
      <w:r w:rsidRPr="00264741">
        <w:t>u</w:t>
      </w:r>
      <w:r w:rsidRPr="00264741">
        <w:t>pra; State v. Crean, 43 Mont. 47, 114 P. 603, Ann. Cas. 1912C, 424, and note. Touching this point, the follo</w:t>
      </w:r>
      <w:r w:rsidRPr="00264741">
        <w:t>w</w:t>
      </w:r>
      <w:r w:rsidRPr="00264741">
        <w:t>ing from Chamberlayne on Evidence was quoted with approval in State v. Williams, 168 N. C. 191, 83 S. E. 714, 716: “A sufficient admini</w:t>
      </w:r>
      <w:r w:rsidRPr="00264741">
        <w:t>s</w:t>
      </w:r>
      <w:r w:rsidRPr="00264741">
        <w:t>trative necessity for accepting an i</w:t>
      </w:r>
      <w:r w:rsidRPr="00264741">
        <w:t>n</w:t>
      </w:r>
      <w:r w:rsidRPr="00264741">
        <w:t>ference or conclusion in a dying decl</w:t>
      </w:r>
      <w:r w:rsidRPr="00264741">
        <w:t>a</w:t>
      </w:r>
      <w:r w:rsidRPr="00264741">
        <w:t>ration is furnished where a large number of minute phenomena, often so intangible and interblending as to forbid effective i</w:t>
      </w:r>
      <w:r w:rsidRPr="00264741">
        <w:t>n</w:t>
      </w:r>
      <w:r w:rsidRPr="00264741">
        <w:t>dividual statement, are given by the declarant in the form of a ‘collective fact,’ often the only way in which a speaker can well e</w:t>
      </w:r>
      <w:r w:rsidRPr="00264741">
        <w:t>x</w:t>
      </w:r>
      <w:r w:rsidRPr="00264741">
        <w:t xml:space="preserve">press himself. Thus, a declarant may properly state that a given shooting was an ‘accident,’ or that he had been ‘butchered’ by the malpractice of a doctor, and so forth. Even where a considerable element of voluntary or </w:t>
      </w:r>
      <w:r w:rsidRPr="00264741">
        <w:lastRenderedPageBreak/>
        <w:t>intentional reasoning is present, the declaration may simply amount to the statement of a fact in a vigorous and striking way, summari</w:t>
      </w:r>
      <w:r w:rsidRPr="00264741">
        <w:t>z</w:t>
      </w:r>
      <w:r w:rsidRPr="00264741">
        <w:t>ing a number of facts in a single vivid expression; e. g., ‘he shot me down like a dog.”D”</w:t>
      </w:r>
    </w:p>
    <w:p w:rsidR="00264741" w:rsidRPr="00264741" w:rsidRDefault="00264741" w:rsidP="004E4408">
      <w:pPr>
        <w:pStyle w:val="BodyTextFirstIndent"/>
      </w:pPr>
      <w:r w:rsidRPr="00264741">
        <w:t>[32]</w:t>
      </w:r>
      <w:bookmarkStart w:id="34" w:name="co_anchor_B321930104141_1"/>
      <w:bookmarkEnd w:id="34"/>
      <w:r w:rsidRPr="00264741">
        <w:t xml:space="preserve"> Nor was it error in the instant case for the trial court to overrule the defendants’ objection to the dying declarations of the deceased on the alleged ground that they did not pu</w:t>
      </w:r>
      <w:r w:rsidRPr="00264741">
        <w:t>r</w:t>
      </w:r>
      <w:r w:rsidRPr="00264741">
        <w:t>port to identify the defendants as the persons who did the killing. The statements of the deceased, in detai</w:t>
      </w:r>
      <w:r w:rsidRPr="00264741">
        <w:t>l</w:t>
      </w:r>
      <w:r w:rsidRPr="00264741">
        <w:t>ing the facts a</w:t>
      </w:r>
      <w:r w:rsidRPr="00264741">
        <w:t>t</w:t>
      </w:r>
      <w:r w:rsidRPr="00264741">
        <w:t>tending the infliction of his fatal wounds, were evidently i</w:t>
      </w:r>
      <w:r w:rsidRPr="00264741">
        <w:t>n</w:t>
      </w:r>
      <w:r w:rsidRPr="00264741">
        <w:t>tended to relate to those who were present with guns, shooting, and the conclusion is permissible that his re</w:t>
      </w:r>
      <w:r w:rsidRPr="00264741">
        <w:t>f</w:t>
      </w:r>
      <w:r w:rsidRPr="00264741">
        <w:t>erences were to the defendants or to those on trial. State v. Arnold, 35 N. C. 184. But, even if this were doub</w:t>
      </w:r>
      <w:r w:rsidRPr="00264741">
        <w:t>t</w:t>
      </w:r>
      <w:r w:rsidRPr="00264741">
        <w:t>ful, such doubt on the facts of the pr</w:t>
      </w:r>
      <w:r w:rsidRPr="00264741">
        <w:t>e</w:t>
      </w:r>
      <w:r w:rsidRPr="00264741">
        <w:t>sent record would only affect the weight, and not the competency, of the declarations. State v. Watkins, 159 N. C. 480, 75 S. E. 22.</w:t>
      </w:r>
    </w:p>
    <w:p w:rsidR="00264741" w:rsidRPr="00264741" w:rsidRDefault="00264741" w:rsidP="004E4408">
      <w:pPr>
        <w:pStyle w:val="BodyTextFirstIndent"/>
      </w:pPr>
      <w:r w:rsidRPr="00264741">
        <w:t>[33]</w:t>
      </w:r>
      <w:bookmarkStart w:id="35" w:name="co_anchor_B331930104141_1"/>
      <w:bookmarkEnd w:id="35"/>
      <w:r w:rsidRPr="00264741">
        <w:t xml:space="preserve"> [34]</w:t>
      </w:r>
      <w:bookmarkStart w:id="36" w:name="co_anchor_B341930104141_1"/>
      <w:bookmarkEnd w:id="36"/>
      <w:r w:rsidRPr="00264741">
        <w:t xml:space="preserve"> The cross-examination of the defendant Beal with respect to the distribution among the strikers of a Communist newspaper, known as The Daily Worker, was competent as ten</w:t>
      </w:r>
      <w:r w:rsidRPr="00264741">
        <w:t>d</w:t>
      </w:r>
      <w:r w:rsidRPr="00264741">
        <w:t xml:space="preserve">ing to show the purposes and objects which the members of the union had in mind, and the methods by which they proposed to accomplish those objects. It is a permissible inference </w:t>
      </w:r>
      <w:r w:rsidRPr="00264741">
        <w:lastRenderedPageBreak/>
        <w:t>that, as these publications containing criticisms of the police officers of the city of Gastonia, were distributed through the u</w:t>
      </w:r>
      <w:r w:rsidRPr="00264741">
        <w:t>n</w:t>
      </w:r>
      <w:r w:rsidRPr="00264741">
        <w:t>ion headquarters, the members of the organization thereby intended to make such criticisms their criticisms, and any suggestions co</w:t>
      </w:r>
      <w:r w:rsidRPr="00264741">
        <w:t>n</w:t>
      </w:r>
      <w:r w:rsidRPr="00264741">
        <w:t>tained therein their su</w:t>
      </w:r>
      <w:r w:rsidRPr="00264741">
        <w:t>g</w:t>
      </w:r>
      <w:r w:rsidRPr="00264741">
        <w:t>gestions and advice. Spies v. People, 122 Ill. 1, 12 N. E. 865, 17 N. E. 898, 3 Am. St. Rep. 322, at page 444; Id., 123 U. S. 131, 8 S. Ct. 22, 31 L. Ed. 80.</w:t>
      </w:r>
    </w:p>
    <w:p w:rsidR="00264741" w:rsidRPr="00264741" w:rsidRDefault="00264741" w:rsidP="004E4408">
      <w:pPr>
        <w:pStyle w:val="BodyTextFirstIndent"/>
      </w:pPr>
      <w:bookmarkStart w:id="37" w:name="co_pp_sp_710_616_1"/>
      <w:bookmarkEnd w:id="37"/>
      <w:r w:rsidRPr="00264741">
        <w:t>Furthermore, it is an unquestioned truism that the cross-examination of a witness may be pursued by counsel as a matter of right so long as it relates to facts in issue or relevant facts which were the subject of his exam</w:t>
      </w:r>
      <w:r w:rsidRPr="00264741">
        <w:t>i</w:t>
      </w:r>
      <w:r w:rsidRPr="00264741">
        <w:t>nation in chief. Riverview Milling Co. v. Hig</w:t>
      </w:r>
      <w:r w:rsidRPr="00264741">
        <w:t>h</w:t>
      </w:r>
      <w:r w:rsidRPr="00264741">
        <w:t>way Comm., 190 N. C. 692, 130 S. E. 724. When, however, it is sought to go beyond the scope of the examination in chief, for purposes of determining the interest or bias of the witness and to impeach his credibility, the method and duration of the cross-examination for these purposes rest largely in the discr</w:t>
      </w:r>
      <w:r w:rsidRPr="00264741">
        <w:t>e</w:t>
      </w:r>
      <w:r w:rsidRPr="00264741">
        <w:t>tion of the trial court. State v. Patterson, 24 N. C. 346, 38 Am. Dec. 699; Wigmore on Evidence (2d Ed.) § 944 et seq.; 28 R. C. L. 445. In State v. D</w:t>
      </w:r>
      <w:r w:rsidRPr="00264741">
        <w:t>a</w:t>
      </w:r>
      <w:r w:rsidRPr="00264741">
        <w:t xml:space="preserve">vidson, 67 N. C. 119, it was said that the tendency of modern decisions is to allow almost any question to be put to a witness, and to require him to answer it, unless it should subject him to a criminal </w:t>
      </w:r>
      <w:r w:rsidRPr="00264741">
        <w:lastRenderedPageBreak/>
        <w:t>prosecution. This was a</w:t>
      </w:r>
      <w:r w:rsidRPr="00264741">
        <w:t>p</w:t>
      </w:r>
      <w:r w:rsidRPr="00264741">
        <w:t>proved in State v. Lawhorn, 88 N. C. 634, and State v. Robertson, 166 N. C. 356, 81 S. E. 689. But in State v. Winder, 183 N. C. 776, 111 S. E. 530, it was su</w:t>
      </w:r>
      <w:r w:rsidRPr="00264741">
        <w:t>g</w:t>
      </w:r>
      <w:r w:rsidRPr="00264741">
        <w:t>gested that the rule, thus broadly sta</w:t>
      </w:r>
      <w:r w:rsidRPr="00264741">
        <w:t>t</w:t>
      </w:r>
      <w:r w:rsidRPr="00264741">
        <w:t>ed, was subject to some exceptions, and called attention to the opinion in State v. Holly, 155 N. C. 485, 71 S. E. 450, and what was said therein as to collateral testimony on the question of character.</w:t>
      </w:r>
    </w:p>
    <w:p w:rsidR="00264741" w:rsidRPr="00264741" w:rsidRDefault="00264741" w:rsidP="004E4408">
      <w:pPr>
        <w:pStyle w:val="BodyTextFirstIndent"/>
      </w:pPr>
      <w:r w:rsidRPr="00264741">
        <w:t>The strike, it should be reme</w:t>
      </w:r>
      <w:r w:rsidRPr="00264741">
        <w:t>m</w:t>
      </w:r>
      <w:r w:rsidRPr="00264741">
        <w:t>bered, was being conducted by the National Textile Workers’ Union, of which the defendant Beal was an o</w:t>
      </w:r>
      <w:r w:rsidRPr="00264741">
        <w:t>f</w:t>
      </w:r>
      <w:r w:rsidRPr="00264741">
        <w:t>ficer and re</w:t>
      </w:r>
      <w:r w:rsidRPr="00264741">
        <w:t>p</w:t>
      </w:r>
      <w:r w:rsidRPr="00264741">
        <w:t>resentative. The evidence tends to show that he was in reality the leader of the strikers and their chief counselor. Hence it was comp</w:t>
      </w:r>
      <w:r w:rsidRPr="00264741">
        <w:t>e</w:t>
      </w:r>
      <w:r w:rsidRPr="00264741">
        <w:t>tent to cross-examine him as to the part he took in the distribution of the publications in question. Spies v. Pe</w:t>
      </w:r>
      <w:r w:rsidRPr="00264741">
        <w:t>o</w:t>
      </w:r>
      <w:r w:rsidRPr="00264741">
        <w:t>ple, supra.</w:t>
      </w:r>
    </w:p>
    <w:p w:rsidR="00264741" w:rsidRPr="00264741" w:rsidRDefault="00264741" w:rsidP="004E4408">
      <w:pPr>
        <w:pStyle w:val="BodyTextFirstIndent"/>
      </w:pPr>
      <w:r w:rsidRPr="00264741">
        <w:t>[37]</w:t>
      </w:r>
      <w:bookmarkStart w:id="38" w:name="co_anchor_B371930104141_1"/>
      <w:bookmarkEnd w:id="38"/>
      <w:r w:rsidRPr="00264741">
        <w:t xml:space="preserve"> What has been said with r</w:t>
      </w:r>
      <w:r w:rsidRPr="00264741">
        <w:t>e</w:t>
      </w:r>
      <w:r w:rsidRPr="00264741">
        <w:t>spect to the cross-examination of the defendant Beal, concerning the distr</w:t>
      </w:r>
      <w:r w:rsidRPr="00264741">
        <w:t>i</w:t>
      </w:r>
      <w:r w:rsidRPr="00264741">
        <w:t>bution of copies of The Daily Worker, applies equally to the cross-examination of Mrs. Edith Saunders Miller, wife of Clarence Miller, rel</w:t>
      </w:r>
      <w:r w:rsidRPr="00264741">
        <w:t>a</w:t>
      </w:r>
      <w:r w:rsidRPr="00264741">
        <w:t>tive to the substance of what she taught the strikers’ children. Mrs. Mi</w:t>
      </w:r>
      <w:r w:rsidRPr="00264741">
        <w:t>l</w:t>
      </w:r>
      <w:r w:rsidRPr="00264741">
        <w:t>ler was organizer of the children’s se</w:t>
      </w:r>
      <w:r w:rsidRPr="00264741">
        <w:t>c</w:t>
      </w:r>
      <w:r w:rsidRPr="00264741">
        <w:t>tion of the union, and had been asked by the n</w:t>
      </w:r>
      <w:r w:rsidRPr="00264741">
        <w:t>a</w:t>
      </w:r>
      <w:r w:rsidRPr="00264741">
        <w:t xml:space="preserve">tional office, in fact by the president of the union, to come to </w:t>
      </w:r>
      <w:r w:rsidRPr="00264741">
        <w:lastRenderedPageBreak/>
        <w:t>Gastonia and help organize the wor</w:t>
      </w:r>
      <w:r w:rsidRPr="00264741">
        <w:t>k</w:t>
      </w:r>
      <w:r w:rsidRPr="00264741">
        <w:t>ers in the textile industry, which she was then engaged in doing. Note to Spies v. People, 3 Am. St. Rep. 473.</w:t>
      </w:r>
    </w:p>
    <w:p w:rsidR="00264741" w:rsidRPr="00264741" w:rsidRDefault="00264741" w:rsidP="004E4408">
      <w:pPr>
        <w:pStyle w:val="BodyTextFirstIndent"/>
      </w:pPr>
      <w:r w:rsidRPr="00264741">
        <w:t>[38]</w:t>
      </w:r>
      <w:bookmarkStart w:id="39" w:name="co_anchor_B381930104141_1"/>
      <w:bookmarkEnd w:id="39"/>
      <w:r w:rsidRPr="00264741">
        <w:t xml:space="preserve"> It is charged that the defen</w:t>
      </w:r>
      <w:r w:rsidRPr="00264741">
        <w:t>d</w:t>
      </w:r>
      <w:r w:rsidRPr="00264741">
        <w:t>ants had conspired and unlawfully agreed among themselves to resist the officers of the law, representatives of the government, and it was therefore competent to ascertain what part, if any, they took in exciting resistance to the officers and discontent with the government. King v. Hunt, 3 Barn. &amp; Ald. 566. The questions propounded in this respect were not improper. Commonwealth v. Sacco, 255 Mass. 369, at page 439, 151 N. E. 839.</w:t>
      </w:r>
    </w:p>
    <w:p w:rsidR="00264741" w:rsidRPr="00264741" w:rsidRDefault="00264741" w:rsidP="004E4408">
      <w:pPr>
        <w:pStyle w:val="BodyTextFirstIndent"/>
      </w:pPr>
      <w:r w:rsidRPr="00264741">
        <w:t>We now come to the exceptions upon which the defendants place great reliance for a reversal of the jud</w:t>
      </w:r>
      <w:r w:rsidRPr="00264741">
        <w:t>g</w:t>
      </w:r>
      <w:r w:rsidRPr="00264741">
        <w:t>ments, to wit, those taken during the cross-examination of Mrs. Miller with r</w:t>
      </w:r>
      <w:r w:rsidRPr="00264741">
        <w:t>e</w:t>
      </w:r>
      <w:r w:rsidRPr="00264741">
        <w:t>spect to her religious views.</w:t>
      </w:r>
    </w:p>
    <w:p w:rsidR="00264741" w:rsidRPr="00264741" w:rsidRDefault="00264741" w:rsidP="004E4408">
      <w:pPr>
        <w:pStyle w:val="BodyTextFirstIndent"/>
      </w:pPr>
      <w:r w:rsidRPr="00264741">
        <w:t>The question sought to be presen</w:t>
      </w:r>
      <w:r w:rsidRPr="00264741">
        <w:t>t</w:t>
      </w:r>
      <w:r w:rsidRPr="00264741">
        <w:t>ed by these exceptions is whether the wi</w:t>
      </w:r>
      <w:r w:rsidRPr="00264741">
        <w:t>t</w:t>
      </w:r>
      <w:r w:rsidRPr="00264741">
        <w:t>ness, whose competency as such is not assailed and who is not a party, can be interrogated, on cross-examination, as to her religious belief or unbelief, for the purpose of disco</w:t>
      </w:r>
      <w:r w:rsidRPr="00264741">
        <w:t>v</w:t>
      </w:r>
      <w:r w:rsidRPr="00264741">
        <w:t>ering her credibi</w:t>
      </w:r>
      <w:r w:rsidRPr="00264741">
        <w:t>l</w:t>
      </w:r>
      <w:r w:rsidRPr="00264741">
        <w:t>ity.</w:t>
      </w:r>
    </w:p>
    <w:p w:rsidR="00264741" w:rsidRPr="00264741" w:rsidRDefault="00264741" w:rsidP="004E4408">
      <w:pPr>
        <w:pStyle w:val="BodyTextFirstIndent"/>
      </w:pPr>
      <w:r w:rsidRPr="00264741">
        <w:t>The right so to interrogate a wi</w:t>
      </w:r>
      <w:r w:rsidRPr="00264741">
        <w:t>t</w:t>
      </w:r>
      <w:r w:rsidRPr="00264741">
        <w:t>ness has been affirmed in some juri</w:t>
      </w:r>
      <w:r w:rsidRPr="00264741">
        <w:t>s</w:t>
      </w:r>
      <w:r w:rsidRPr="00264741">
        <w:t>dictions and denied in others, depen</w:t>
      </w:r>
      <w:r w:rsidRPr="00264741">
        <w:t>d</w:t>
      </w:r>
      <w:r w:rsidRPr="00264741">
        <w:t>ing upon the constitutional and stat</w:t>
      </w:r>
      <w:r w:rsidRPr="00264741">
        <w:t>u</w:t>
      </w:r>
      <w:r w:rsidRPr="00264741">
        <w:t>tory prov</w:t>
      </w:r>
      <w:r w:rsidRPr="00264741">
        <w:t>i</w:t>
      </w:r>
      <w:r w:rsidRPr="00264741">
        <w:t xml:space="preserve">sions in the respective states </w:t>
      </w:r>
      <w:r w:rsidRPr="00264741">
        <w:lastRenderedPageBreak/>
        <w:t>at the time. State v. Washington, 49 La. Ann. 1602, 22 So. 841, 42 L. R. A. 553, and note; Clinton v. State, 53 Fla. 98, 43 So. 312, 12 Ann. Cas. 151, and note; 40 Cyc. 2613.</w:t>
      </w:r>
    </w:p>
    <w:p w:rsidR="00264741" w:rsidRPr="00264741" w:rsidRDefault="00264741" w:rsidP="004E4408">
      <w:pPr>
        <w:pStyle w:val="BodyTextFirstIndent"/>
      </w:pPr>
      <w:r w:rsidRPr="00264741">
        <w:t>It was provided by section 19 of the Declaration of Rights, Constit</w:t>
      </w:r>
      <w:r w:rsidRPr="00264741">
        <w:t>u</w:t>
      </w:r>
      <w:r w:rsidRPr="00264741">
        <w:t>tion of North Carolina of 1776, “that all men have a natural and unalien</w:t>
      </w:r>
      <w:r w:rsidRPr="00264741">
        <w:t>a</w:t>
      </w:r>
      <w:r w:rsidRPr="00264741">
        <w:t>ble right to worship Almighty God according to the dictates of their own conscience.” This was amended with the adoption of the Constitution of 1868 so as to read as follows: “Sec. 26. [Religious liberty.] All men have a natural and unalienable right to wo</w:t>
      </w:r>
      <w:r w:rsidRPr="00264741">
        <w:t>r</w:t>
      </w:r>
      <w:r w:rsidRPr="00264741">
        <w:t>ship Almighty God accor</w:t>
      </w:r>
      <w:r w:rsidRPr="00264741">
        <w:t>d</w:t>
      </w:r>
      <w:r w:rsidRPr="00264741">
        <w:t>ing to the dictates of their own co</w:t>
      </w:r>
      <w:r w:rsidRPr="00264741">
        <w:t>n</w:t>
      </w:r>
      <w:r w:rsidRPr="00264741">
        <w:t>sciences, and no human authority should, in any case whatever, control or interfere with the right of co</w:t>
      </w:r>
      <w:r w:rsidRPr="00264741">
        <w:t>n</w:t>
      </w:r>
      <w:r w:rsidRPr="00264741">
        <w:t>science.”</w:t>
      </w:r>
    </w:p>
    <w:p w:rsidR="00264741" w:rsidRPr="00264741" w:rsidRDefault="00264741" w:rsidP="004E4408">
      <w:pPr>
        <w:pStyle w:val="BodyTextFirstIndent"/>
      </w:pPr>
      <w:r w:rsidRPr="00264741">
        <w:t>We are not now called upon to say, nor do we decide, what effect, if any, this change in the organic law had u</w:t>
      </w:r>
      <w:r w:rsidRPr="00264741">
        <w:t>p</w:t>
      </w:r>
      <w:r w:rsidRPr="00264741">
        <w:t>on the then existing disqualification of witnesses, or upon the right of the Legislature thereafter to render pe</w:t>
      </w:r>
      <w:r w:rsidRPr="00264741">
        <w:t>r</w:t>
      </w:r>
      <w:r w:rsidRPr="00264741">
        <w:t>sons incompetent to testify as witnes</w:t>
      </w:r>
      <w:r w:rsidRPr="00264741">
        <w:t>s</w:t>
      </w:r>
      <w:r w:rsidRPr="00264741">
        <w:t>es, on account of their opinions on matters of religious belief. Nor do we find any case, heretofore decided, dealing with the effect of this change. State v. Pitt, 166 N. C. 268, 80 S. E. 1060, Ann. Cas. 1916C, 422; Lanier v. Bryan, 184 N. C. 235, 114 S. E. 6, 26 A. L. R. 1488.</w:t>
      </w:r>
    </w:p>
    <w:p w:rsidR="00264741" w:rsidRPr="00264741" w:rsidRDefault="00264741" w:rsidP="004E4408">
      <w:pPr>
        <w:pStyle w:val="BodyTextFirstIndent"/>
      </w:pPr>
      <w:r w:rsidRPr="00264741">
        <w:lastRenderedPageBreak/>
        <w:t>The point stressed on the argument and debated on brief is not what que</w:t>
      </w:r>
      <w:r w:rsidRPr="00264741">
        <w:t>s</w:t>
      </w:r>
      <w:r w:rsidRPr="00264741">
        <w:t>tions may be put to a person on his voir dire to test his competency to be sworn as a witness, but whether a witness, whose competency is not challenged and who is not a party, may be interrogated, on cross-examination, concerning his opinions on matters of religious belief, for the purpose of a</w:t>
      </w:r>
      <w:r w:rsidRPr="00264741">
        <w:t>f</w:t>
      </w:r>
      <w:r w:rsidRPr="00264741">
        <w:t>fecting his credibility.</w:t>
      </w:r>
    </w:p>
    <w:p w:rsidR="00264741" w:rsidRPr="00264741" w:rsidRDefault="00264741" w:rsidP="004E4408">
      <w:pPr>
        <w:pStyle w:val="BodyTextFirstIndent"/>
      </w:pPr>
      <w:r w:rsidRPr="00264741">
        <w:t xml:space="preserve">Under sections 3189, 3190, and 3191, of the Consolidated Statutes, witnesses are required to be sworn or affirmed to speak the truth before they are allowed to testify, but we have no statute dealing with the exact question </w:t>
      </w:r>
      <w:bookmarkStart w:id="40" w:name="co_pp_sp_710_617_1"/>
      <w:bookmarkEnd w:id="40"/>
      <w:r w:rsidRPr="00264741">
        <w:t>under review. See valuable article by Hon. J. Crawford Biggs in North Car</w:t>
      </w:r>
      <w:r w:rsidRPr="00264741">
        <w:t>o</w:t>
      </w:r>
      <w:r w:rsidRPr="00264741">
        <w:t>lina Law Review, Dec., 1929, entitled, “Religious Belief as Qualification of a Witness.” And fu</w:t>
      </w:r>
      <w:r w:rsidRPr="00264741">
        <w:t>r</w:t>
      </w:r>
      <w:r w:rsidRPr="00264741">
        <w:t>ther, as bearing on the policy of the state, it may be observed that “all pe</w:t>
      </w:r>
      <w:r w:rsidRPr="00264741">
        <w:t>r</w:t>
      </w:r>
      <w:r w:rsidRPr="00264741">
        <w:t>sons who shall deny the being of A</w:t>
      </w:r>
      <w:r w:rsidRPr="00264741">
        <w:t>l</w:t>
      </w:r>
      <w:r w:rsidRPr="00264741">
        <w:t>mighty God” are disqualified for o</w:t>
      </w:r>
      <w:r w:rsidRPr="00264741">
        <w:t>f</w:t>
      </w:r>
      <w:r w:rsidRPr="00264741">
        <w:t>fice under article 6, § 8, of the Const</w:t>
      </w:r>
      <w:r w:rsidRPr="00264741">
        <w:t>i</w:t>
      </w:r>
      <w:r w:rsidRPr="00264741">
        <w:t>tution. Ours is a religious people. This is historically true. American life ev</w:t>
      </w:r>
      <w:r w:rsidRPr="00264741">
        <w:t>e</w:t>
      </w:r>
      <w:r w:rsidRPr="00264741">
        <w:t>rywhere, as expressed by its laws, its business, its customs, its soci</w:t>
      </w:r>
      <w:r w:rsidRPr="00264741">
        <w:t>e</w:t>
      </w:r>
      <w:r w:rsidRPr="00264741">
        <w:t>ty, gives abundant recognition and proof of the fact. Church of Holy Tri</w:t>
      </w:r>
      <w:r w:rsidRPr="00264741">
        <w:t>n</w:t>
      </w:r>
      <w:r w:rsidRPr="00264741">
        <w:t>ity v. United States, 143 U. S. 457, 12 S. Ct. 511, 36 L. Ed. 226.</w:t>
      </w:r>
    </w:p>
    <w:p w:rsidR="00264741" w:rsidRPr="00264741" w:rsidRDefault="00264741" w:rsidP="004E4408">
      <w:pPr>
        <w:pStyle w:val="BodyTextFirstIndent"/>
      </w:pPr>
      <w:r w:rsidRPr="00264741">
        <w:t>[39]</w:t>
      </w:r>
      <w:bookmarkStart w:id="41" w:name="co_anchor_B391930104141_1"/>
      <w:bookmarkEnd w:id="41"/>
      <w:r w:rsidRPr="00264741">
        <w:t xml:space="preserve"> Competency and credibility are two different things. A person may </w:t>
      </w:r>
      <w:r w:rsidRPr="00264741">
        <w:lastRenderedPageBreak/>
        <w:t>be a competent witness and yet not a credible one. The law declares his comp</w:t>
      </w:r>
      <w:r w:rsidRPr="00264741">
        <w:t>e</w:t>
      </w:r>
      <w:r w:rsidRPr="00264741">
        <w:t>tency, but it cannot make him credible. “The credibility of a witness is a matter peculiarly for the jury, and depends not only upon his desire to tell the truth, but also, and sometimes even to a greater extent, upon his i</w:t>
      </w:r>
      <w:r w:rsidRPr="00264741">
        <w:t>n</w:t>
      </w:r>
      <w:r w:rsidRPr="00264741">
        <w:t>sensible bias, his intelligence, his means of knowledge and powers of observ</w:t>
      </w:r>
      <w:r w:rsidRPr="00264741">
        <w:t>a</w:t>
      </w:r>
      <w:r w:rsidRPr="00264741">
        <w:t>tion.” Cogdell v. R. R., 129 N. C. 398, 40 S. E. 202, 204.</w:t>
      </w:r>
    </w:p>
    <w:p w:rsidR="00264741" w:rsidRPr="00264741" w:rsidRDefault="00264741" w:rsidP="004E4408">
      <w:pPr>
        <w:pStyle w:val="BodyTextFirstIndent"/>
      </w:pPr>
      <w:r w:rsidRPr="00264741">
        <w:t>[40]</w:t>
      </w:r>
      <w:bookmarkStart w:id="42" w:name="co_anchor_B401930104141_1"/>
      <w:bookmarkEnd w:id="42"/>
      <w:r w:rsidRPr="00264741">
        <w:t xml:space="preserve"> Cross-examination is one of the principal tests which the law has d</w:t>
      </w:r>
      <w:r w:rsidRPr="00264741">
        <w:t>e</w:t>
      </w:r>
      <w:r w:rsidRPr="00264741">
        <w:t>vised for the discovery of truth. By means of it, the situation of the wi</w:t>
      </w:r>
      <w:r w:rsidRPr="00264741">
        <w:t>t</w:t>
      </w:r>
      <w:r w:rsidRPr="00264741">
        <w:t>ness with respect to the parties, and to the subject of litigation, his interest, his motives, his inclination and prej</w:t>
      </w:r>
      <w:r w:rsidRPr="00264741">
        <w:t>u</w:t>
      </w:r>
      <w:r w:rsidRPr="00264741">
        <w:t>dices, his means of obtaining a correct and certain knowledge of the facts to which he bears witness, the manner in which he has used those means, his powers of discernment, memory, etc., may all be fully investigated in the presence of the jury, to the end that an opportunity may be afforded for o</w:t>
      </w:r>
      <w:r w:rsidRPr="00264741">
        <w:t>b</w:t>
      </w:r>
      <w:r w:rsidRPr="00264741">
        <w:t>serving his d</w:t>
      </w:r>
      <w:r w:rsidRPr="00264741">
        <w:t>e</w:t>
      </w:r>
      <w:r w:rsidRPr="00264741">
        <w:t>meanor and determining the weight and value which his test</w:t>
      </w:r>
      <w:r w:rsidRPr="00264741">
        <w:t>i</w:t>
      </w:r>
      <w:r w:rsidRPr="00264741">
        <w:t>mony merits. Riverview Milling Co. v. Highway Comm., supra. Ordinarily, therefore, a witness may be asked any questions on cross-examination which tend to test his accuracy, to show his interest or bias, or to impeach his credibility. Gr. Ev. (16th Ed.) § 446.</w:t>
      </w:r>
    </w:p>
    <w:p w:rsidR="00264741" w:rsidRPr="00264741" w:rsidRDefault="00264741" w:rsidP="004E4408">
      <w:pPr>
        <w:pStyle w:val="BodyTextFirstIndent"/>
      </w:pPr>
      <w:r w:rsidRPr="00264741">
        <w:lastRenderedPageBreak/>
        <w:t>This much is conceded, but it is contended that a personal scrutiny into one’s faith and conscience, or d</w:t>
      </w:r>
      <w:r w:rsidRPr="00264741">
        <w:t>e</w:t>
      </w:r>
      <w:r w:rsidRPr="00264741">
        <w:t>fect of religious sentiment and belief according to the prevailing opinion of the community at the time, has no proper bea</w:t>
      </w:r>
      <w:r w:rsidRPr="00264741">
        <w:t>r</w:t>
      </w:r>
      <w:r w:rsidRPr="00264741">
        <w:t>ing on the question as to whether he condemns falsehood or holds truth as a virtue, and is ther</w:t>
      </w:r>
      <w:r w:rsidRPr="00264741">
        <w:t>e</w:t>
      </w:r>
      <w:r w:rsidRPr="00264741">
        <w:t>fore contrary to the spirit of American institutions. Brink v. Stratton, 176 N. Y. 150, 68 N. E. 148, 63 L. R. A. 182; Bush v. Commo</w:t>
      </w:r>
      <w:r w:rsidRPr="00264741">
        <w:t>n</w:t>
      </w:r>
      <w:r w:rsidRPr="00264741">
        <w:t>wealth, 80 Ky. 244; Free v. Buckin</w:t>
      </w:r>
      <w:r w:rsidRPr="00264741">
        <w:t>g</w:t>
      </w:r>
      <w:r w:rsidRPr="00264741">
        <w:t>ham, 59 N. H. 219; Perry v. Co</w:t>
      </w:r>
      <w:r w:rsidRPr="00264741">
        <w:t>m</w:t>
      </w:r>
      <w:r w:rsidRPr="00264741">
        <w:t>monwealth, 3 Grat. (Va.) 632.</w:t>
      </w:r>
    </w:p>
    <w:p w:rsidR="00264741" w:rsidRPr="00264741" w:rsidRDefault="00264741" w:rsidP="004E4408">
      <w:pPr>
        <w:pStyle w:val="BodyTextFirstIndent"/>
      </w:pPr>
      <w:r w:rsidRPr="00264741">
        <w:t>The following statement appears in 30 A. &amp; E. Enc. of Law, 1096: “Laws providing that no person shall be i</w:t>
      </w:r>
      <w:r w:rsidRPr="00264741">
        <w:t>n</w:t>
      </w:r>
      <w:r w:rsidRPr="00264741">
        <w:t>competent to testify on account of rel</w:t>
      </w:r>
      <w:r w:rsidRPr="00264741">
        <w:t>i</w:t>
      </w:r>
      <w:r w:rsidRPr="00264741">
        <w:t>gious belief, that no control of or inte</w:t>
      </w:r>
      <w:r w:rsidRPr="00264741">
        <w:t>r</w:t>
      </w:r>
      <w:r w:rsidRPr="00264741">
        <w:t>ference with rights of conscience shall be permitted, or the like, have been held not only to make persons comp</w:t>
      </w:r>
      <w:r w:rsidRPr="00264741">
        <w:t>e</w:t>
      </w:r>
      <w:r w:rsidRPr="00264741">
        <w:t>tent to testify without regard to rel</w:t>
      </w:r>
      <w:r w:rsidRPr="00264741">
        <w:t>i</w:t>
      </w:r>
      <w:r w:rsidRPr="00264741">
        <w:t>gious belief or unbelief, but also to pr</w:t>
      </w:r>
      <w:r w:rsidRPr="00264741">
        <w:t>e</w:t>
      </w:r>
      <w:r w:rsidRPr="00264741">
        <w:t>vent any inquiry into that belief for the purpose of affecting credibility.” People v. Copsey, 71 Cal. 548, 12 P. 721; Starks v. Schlensky, 128 Ill. App. 1; Dickinson v. Beal, 10 Kan. App. 233, 62 P. 724; People v. Jenness, 5 Mich. 305; White v. Com., 96 Ky. 180, 28 S. W. 340; Louisville, etc., R. Co. v. Mayes, 80 S. W. 1096, 26 Ky. Law Rep. 197.</w:t>
      </w:r>
    </w:p>
    <w:p w:rsidR="00264741" w:rsidRPr="00264741" w:rsidRDefault="00264741" w:rsidP="004E4408">
      <w:pPr>
        <w:pStyle w:val="BodyTextFirstIndent"/>
      </w:pPr>
      <w:r w:rsidRPr="00264741">
        <w:lastRenderedPageBreak/>
        <w:t>But is it an interference with the rights of conscience, or an effort to control such rights, prohibited by our Constitution, to interrogate a witness about his opinions on matters of rel</w:t>
      </w:r>
      <w:r w:rsidRPr="00264741">
        <w:t>i</w:t>
      </w:r>
      <w:r w:rsidRPr="00264741">
        <w:t>gious belief? It is not proposed to change his opinions or to disturb them in any way. It is only sought to di</w:t>
      </w:r>
      <w:r w:rsidRPr="00264741">
        <w:t>s</w:t>
      </w:r>
      <w:r w:rsidRPr="00264741">
        <w:t>cover what opinions he entertains-those of his own choosing-so as to enable the jury, as far as such indic</w:t>
      </w:r>
      <w:r w:rsidRPr="00264741">
        <w:t>a</w:t>
      </w:r>
      <w:r w:rsidRPr="00264741">
        <w:t>tions will allow, to know what ma</w:t>
      </w:r>
      <w:r w:rsidRPr="00264741">
        <w:t>n</w:t>
      </w:r>
      <w:r w:rsidRPr="00264741">
        <w:t>ner of thoughts he is thinking at the time he testifies. It has been said that a man is what he thinks, “For as he thinketh in his heart, so is he.” Prov. 23:7.</w:t>
      </w:r>
    </w:p>
    <w:p w:rsidR="00264741" w:rsidRPr="00264741" w:rsidRDefault="00264741" w:rsidP="004E4408">
      <w:pPr>
        <w:pStyle w:val="BodyTextFirstIndent"/>
      </w:pPr>
      <w:r w:rsidRPr="00264741">
        <w:t>It has been held, in a number of states, where persons are excluded as witnesses for defect of religious sent</w:t>
      </w:r>
      <w:r w:rsidRPr="00264741">
        <w:t>i</w:t>
      </w:r>
      <w:r w:rsidRPr="00264741">
        <w:t>ment and belief, that if the ordinary oath is administered to a witness, without his making any objection to its form, he may be asked, on cross-examination whether he thinks the oath binding on his conscience. I Gr. Ev. § 371. See, also, Stanbro v. Ho</w:t>
      </w:r>
      <w:r w:rsidRPr="00264741">
        <w:t>p</w:t>
      </w:r>
      <w:r w:rsidRPr="00264741">
        <w:t>kins, 28 Barb. (N. Y.) 265.</w:t>
      </w:r>
    </w:p>
    <w:p w:rsidR="00264741" w:rsidRPr="00264741" w:rsidRDefault="00264741" w:rsidP="004E4408">
      <w:pPr>
        <w:pStyle w:val="BodyTextFirstIndent"/>
      </w:pPr>
      <w:r w:rsidRPr="00264741">
        <w:t>And in Carver v. United States, 164 U. S. 694, 17 S. Ct. 228, 230, 41 L. Ed. 602, speaking of dying declar</w:t>
      </w:r>
      <w:r w:rsidRPr="00264741">
        <w:t>a</w:t>
      </w:r>
      <w:r w:rsidRPr="00264741">
        <w:t>tions and their impeachment, the court said: “They may be contradicted in the same manner as other testim</w:t>
      </w:r>
      <w:r w:rsidRPr="00264741">
        <w:t>o</w:t>
      </w:r>
      <w:r w:rsidRPr="00264741">
        <w:t xml:space="preserve">ny, and may be discredited by proof that the character of the deceased was bad, or that he did not believe in a </w:t>
      </w:r>
      <w:r w:rsidRPr="00264741">
        <w:lastRenderedPageBreak/>
        <w:t>future state of rewards or punis</w:t>
      </w:r>
      <w:r w:rsidRPr="00264741">
        <w:t>h</w:t>
      </w:r>
      <w:r w:rsidRPr="00264741">
        <w:t>ment”-citing a number of cases as a</w:t>
      </w:r>
      <w:r w:rsidRPr="00264741">
        <w:t>u</w:t>
      </w:r>
      <w:r w:rsidRPr="00264741">
        <w:t>thority for the position. To like effect is the decision in Gambrell v. State, 92 Miss. 728, 46 So. 138, 17 L. R. A. (N. S.) 291, 131 Am. St. Rep. 549, 16 Ann. Cas. 147.</w:t>
      </w:r>
    </w:p>
    <w:p w:rsidR="00264741" w:rsidRPr="00264741" w:rsidRDefault="00264741" w:rsidP="004E4408">
      <w:pPr>
        <w:pStyle w:val="BodyTextFirstIndent"/>
      </w:pPr>
      <w:r w:rsidRPr="00264741">
        <w:t>It is not an interference with the constitutional rights and liberties of a witness to require him to disclose, on cross-examination, his present situ</w:t>
      </w:r>
      <w:r w:rsidRPr="00264741">
        <w:t>a</w:t>
      </w:r>
      <w:r w:rsidRPr="00264741">
        <w:t>tion, employment, and associates, as, for example, in what locality he r</w:t>
      </w:r>
      <w:r w:rsidRPr="00264741">
        <w:t>e</w:t>
      </w:r>
      <w:r w:rsidRPr="00264741">
        <w:t>sides, what occupation he pursues, and whether or not he is intimately acquainted and conversant with ce</w:t>
      </w:r>
      <w:r w:rsidRPr="00264741">
        <w:t>r</w:t>
      </w:r>
      <w:r w:rsidRPr="00264741">
        <w:t>tain persons; for, however these may di</w:t>
      </w:r>
      <w:r w:rsidRPr="00264741">
        <w:t>s</w:t>
      </w:r>
      <w:r w:rsidRPr="00264741">
        <w:t>parage him in the eyes of the jury, they are of his own selection and co</w:t>
      </w:r>
      <w:r w:rsidRPr="00264741">
        <w:t>n</w:t>
      </w:r>
      <w:r w:rsidRPr="00264741">
        <w:t>stitute proper matters of inquiry; su</w:t>
      </w:r>
      <w:r w:rsidRPr="00264741">
        <w:t>b</w:t>
      </w:r>
      <w:r w:rsidRPr="00264741">
        <w:t>ject, of course, to the rule against self-incrimination. Gr. Ev. § 456. State v. Simpson, 9 N. C. 580; note, 75 Am. St. Rep. 318; 28 R. C. L. 423.</w:t>
      </w:r>
    </w:p>
    <w:p w:rsidR="00264741" w:rsidRPr="00264741" w:rsidRDefault="00264741" w:rsidP="004E4408">
      <w:pPr>
        <w:pStyle w:val="BodyTextFirstIndent"/>
      </w:pPr>
      <w:bookmarkStart w:id="43" w:name="co_pp_sp_710_618_1"/>
      <w:bookmarkEnd w:id="43"/>
      <w:r w:rsidRPr="00264741">
        <w:t>On the other hand, it may be qu</w:t>
      </w:r>
      <w:r w:rsidRPr="00264741">
        <w:t>e</w:t>
      </w:r>
      <w:r w:rsidRPr="00264741">
        <w:t>ried that, if one’s religious belief or unbelief is not to affect his compete</w:t>
      </w:r>
      <w:r w:rsidRPr="00264741">
        <w:t>n</w:t>
      </w:r>
      <w:r w:rsidRPr="00264741">
        <w:t>cy as a witness, but may be inquired of, to affect his credibility, have not his rights of conscience, for all pract</w:t>
      </w:r>
      <w:r w:rsidRPr="00264741">
        <w:t>i</w:t>
      </w:r>
      <w:r w:rsidRPr="00264741">
        <w:t>cal purposes, been affirmed and d</w:t>
      </w:r>
      <w:r w:rsidRPr="00264741">
        <w:t>e</w:t>
      </w:r>
      <w:r w:rsidRPr="00264741">
        <w:t>nied in the same breath? What boots it, ask the advocates of this view, whether he be refused the right to te</w:t>
      </w:r>
      <w:r w:rsidRPr="00264741">
        <w:t>s</w:t>
      </w:r>
      <w:r w:rsidRPr="00264741">
        <w:t xml:space="preserve">tify altogether, or, being permitted to testify, have his testimony discredited and rejected by the jury, if, in the end, </w:t>
      </w:r>
      <w:r w:rsidRPr="00264741">
        <w:lastRenderedPageBreak/>
        <w:t>they both amount to the same thing? In this co</w:t>
      </w:r>
      <w:r w:rsidRPr="00264741">
        <w:t>n</w:t>
      </w:r>
      <w:r w:rsidRPr="00264741">
        <w:t>nection it is contended that there is no essential difference b</w:t>
      </w:r>
      <w:r w:rsidRPr="00264741">
        <w:t>e</w:t>
      </w:r>
      <w:r w:rsidRPr="00264741">
        <w:t>tween a refusal to hear and a rejection after hearing. Brink v. Stratton, supra; Bush v. Co</w:t>
      </w:r>
      <w:r w:rsidRPr="00264741">
        <w:t>m</w:t>
      </w:r>
      <w:r w:rsidRPr="00264741">
        <w:t>monwealth, supra; Perry v. Commo</w:t>
      </w:r>
      <w:r w:rsidRPr="00264741">
        <w:t>n</w:t>
      </w:r>
      <w:r w:rsidRPr="00264741">
        <w:t>wealth, supra. By statute in Indiana, and perhaps in other states, it is provided that want of rel</w:t>
      </w:r>
      <w:r w:rsidRPr="00264741">
        <w:t>i</w:t>
      </w:r>
      <w:r w:rsidRPr="00264741">
        <w:t>gious faith shall not affect the comp</w:t>
      </w:r>
      <w:r w:rsidRPr="00264741">
        <w:t>e</w:t>
      </w:r>
      <w:r w:rsidRPr="00264741">
        <w:t>tency of a witness, but shall go only to his credibility. Snyder v. Nations, 5 Blackf. (Ind.) 295.</w:t>
      </w:r>
    </w:p>
    <w:p w:rsidR="00264741" w:rsidRPr="00264741" w:rsidRDefault="00264741" w:rsidP="004E4408">
      <w:pPr>
        <w:pStyle w:val="BodyTextFirstIndent"/>
      </w:pPr>
      <w:r w:rsidRPr="00264741">
        <w:t>There are those who feel more deeply over religious matters than they do about secular things. It would be a</w:t>
      </w:r>
      <w:r w:rsidRPr="00264741">
        <w:t>l</w:t>
      </w:r>
      <w:r w:rsidRPr="00264741">
        <w:t>most unbelievable, if history did not record the tragic fact, that men have gone to war and cut each other’s throats because they could not agree as to what was to become of them after their throats were cut. Many sins have been committed in the name of religion. Alas! the spirit of proscri</w:t>
      </w:r>
      <w:r w:rsidRPr="00264741">
        <w:t>p</w:t>
      </w:r>
      <w:r w:rsidRPr="00264741">
        <w:t>tion is never kind. It is the unhappy quality of religious disputes that they are always bitter. For some reason, too deep to fathom, men contend more furiously over the road to hea</w:t>
      </w:r>
      <w:r w:rsidRPr="00264741">
        <w:t>v</w:t>
      </w:r>
      <w:r w:rsidRPr="00264741">
        <w:t>en, which they cannot see, than over their visible walks on earth; and it is with these vi</w:t>
      </w:r>
      <w:r w:rsidRPr="00264741">
        <w:t>s</w:t>
      </w:r>
      <w:r w:rsidRPr="00264741">
        <w:t>ible walks on earth alone that we are concerned in the trial of causes. In recognition of this fact and because “our civil rights have no d</w:t>
      </w:r>
      <w:r w:rsidRPr="00264741">
        <w:t>e</w:t>
      </w:r>
      <w:r w:rsidRPr="00264741">
        <w:t xml:space="preserve">pendence on our religious opinions,” as proclaimed by Thomas Jefferson </w:t>
      </w:r>
      <w:r w:rsidRPr="00264741">
        <w:lastRenderedPageBreak/>
        <w:t>and embodied in the Virginia statute of religious fre</w:t>
      </w:r>
      <w:r w:rsidRPr="00264741">
        <w:t>e</w:t>
      </w:r>
      <w:r w:rsidRPr="00264741">
        <w:t>dom, it was provided in the North Carolina Constitution of 1868 that “no human authority should, in any case whatever, control or interfere with the right of co</w:t>
      </w:r>
      <w:r w:rsidRPr="00264741">
        <w:t>n</w:t>
      </w:r>
      <w:r w:rsidRPr="00264741">
        <w:t>science.”</w:t>
      </w:r>
    </w:p>
    <w:p w:rsidR="00264741" w:rsidRPr="00264741" w:rsidRDefault="00264741" w:rsidP="004E4408">
      <w:pPr>
        <w:pStyle w:val="BodyTextFirstIndent"/>
      </w:pPr>
      <w:r w:rsidRPr="00264741">
        <w:t>[41]</w:t>
      </w:r>
      <w:bookmarkStart w:id="44" w:name="co_anchor_B411930104141_1"/>
      <w:bookmarkEnd w:id="44"/>
      <w:r w:rsidRPr="00264741">
        <w:t xml:space="preserve"> Cogent reasons may be a</w:t>
      </w:r>
      <w:r w:rsidRPr="00264741">
        <w:t>d</w:t>
      </w:r>
      <w:r w:rsidRPr="00264741">
        <w:t>vanced on both sides of the question, and were advanced on the argument in this case. But we do not think the re</w:t>
      </w:r>
      <w:r w:rsidRPr="00264741">
        <w:t>c</w:t>
      </w:r>
      <w:r w:rsidRPr="00264741">
        <w:t>ord calls for an interpretation of the constitutional provision, above set out, or for a definite ruling on the question debated. The answers of the witness, taken in connection with her previous testimony, do not show that she intended to express disbelief in a S</w:t>
      </w:r>
      <w:r w:rsidRPr="00264741">
        <w:t>u</w:t>
      </w:r>
      <w:r w:rsidRPr="00264741">
        <w:t>preme Being, or to deny all religious sense of accountability, such as would have disqualified her as a witness at the common law, or under the Decl</w:t>
      </w:r>
      <w:r w:rsidRPr="00264741">
        <w:t>a</w:t>
      </w:r>
      <w:r w:rsidRPr="00264741">
        <w:t>ration of Rights of 1776. Shaw v. Moore, 49 N. C. 25; note, 12 Ann. Cas. 155. But, even if error were committed in not sustaining obje</w:t>
      </w:r>
      <w:r w:rsidRPr="00264741">
        <w:t>c</w:t>
      </w:r>
      <w:r w:rsidRPr="00264741">
        <w:t>tions to the questions propounded, which is not conceded, it would seem that, in the light of the answers elici</w:t>
      </w:r>
      <w:r w:rsidRPr="00264741">
        <w:t>t</w:t>
      </w:r>
      <w:r w:rsidRPr="00264741">
        <w:t>ed, no appreciable harm has come to the defendants, if harm at all, and that the verdicts and judgments ought not to be disturbed on account of these exceptions.</w:t>
      </w:r>
    </w:p>
    <w:p w:rsidR="00264741" w:rsidRPr="00264741" w:rsidRDefault="00264741" w:rsidP="004E4408">
      <w:pPr>
        <w:pStyle w:val="BodyTextFirstIndent"/>
      </w:pPr>
      <w:r w:rsidRPr="00264741">
        <w:t>[42]</w:t>
      </w:r>
      <w:bookmarkStart w:id="45" w:name="co_anchor_B421930104141_1"/>
      <w:bookmarkEnd w:id="45"/>
      <w:r w:rsidRPr="00264741">
        <w:t xml:space="preserve"> [43]</w:t>
      </w:r>
      <w:bookmarkStart w:id="46" w:name="co_anchor_B431930104141_1"/>
      <w:bookmarkEnd w:id="46"/>
      <w:r w:rsidRPr="00264741">
        <w:t xml:space="preserve"> Mere error in the trial of a cause is not sufficient ground for a reversal of the judgment. To acco</w:t>
      </w:r>
      <w:r w:rsidRPr="00264741">
        <w:t>m</w:t>
      </w:r>
      <w:r w:rsidRPr="00264741">
        <w:lastRenderedPageBreak/>
        <w:t>plish this result, it should be made to appear that the ruling was material and prej</w:t>
      </w:r>
      <w:r w:rsidRPr="00264741">
        <w:t>u</w:t>
      </w:r>
      <w:r w:rsidRPr="00264741">
        <w:t>dicial to appellant’s rights. State v. Heavener, 168 N. C. 156, 83 S. E. 732; State v. Smith, 164 N. C. 475, 79 S. E. 979; Shaw Cotton Mills v. Hosiery Mills, 181 N. C. 33, 106 S. E. 24. The foundation for the applic</w:t>
      </w:r>
      <w:r w:rsidRPr="00264741">
        <w:t>a</w:t>
      </w:r>
      <w:r w:rsidRPr="00264741">
        <w:t>tion of a new trial is the allegation of injustice arising from error, but for which a different result would likely have ensued, and the motion is for relief upon this ground. Unless, ther</w:t>
      </w:r>
      <w:r w:rsidRPr="00264741">
        <w:t>e</w:t>
      </w:r>
      <w:r w:rsidRPr="00264741">
        <w:t>fore, some wrong has been suffered, there is nothing to relieve against. The injury must be po</w:t>
      </w:r>
      <w:r w:rsidRPr="00264741">
        <w:t>s</w:t>
      </w:r>
      <w:r w:rsidRPr="00264741">
        <w:t>itive and tangible, and not merely the</w:t>
      </w:r>
      <w:r w:rsidRPr="00264741">
        <w:t>o</w:t>
      </w:r>
      <w:r w:rsidRPr="00264741">
        <w:t>retical. In re Ross, 182 N. C. 477, 109 S. E. 365; Brewer v. Ring and Valk, 177 N. C. 476, 99 S. E. 358.</w:t>
      </w:r>
    </w:p>
    <w:p w:rsidR="00264741" w:rsidRPr="00264741" w:rsidRDefault="00264741" w:rsidP="004E4408">
      <w:pPr>
        <w:pStyle w:val="BodyTextFirstIndent"/>
      </w:pPr>
      <w:r w:rsidRPr="00264741">
        <w:t>The exception with respect to what the defendants proposed to show by Plummer Stewart, offered as a sustai</w:t>
      </w:r>
      <w:r w:rsidRPr="00264741">
        <w:t>n</w:t>
      </w:r>
      <w:r w:rsidRPr="00264741">
        <w:t>ing character witness to a character witness, is not properly presented. It is not stated that the witness, if allowed to testify, would have qualified and given evidence as suggested. State v. Steen, 185 N. C. 768, 117 S. E. 793. The exception is not sustained.</w:t>
      </w:r>
    </w:p>
    <w:p w:rsidR="00264741" w:rsidRPr="00264741" w:rsidRDefault="00264741" w:rsidP="004E4408">
      <w:pPr>
        <w:pStyle w:val="BodyTextFirstIndent"/>
      </w:pPr>
      <w:r w:rsidRPr="00264741">
        <w:t>The instruction of the court that the testimony of the defendants who went upon the stand and testified in their own behalf should be scrutinized with care to ascertain to what extent, if any, their testimony was warped or biased by their interest, adding, ho</w:t>
      </w:r>
      <w:r w:rsidRPr="00264741">
        <w:t>w</w:t>
      </w:r>
      <w:r w:rsidRPr="00264741">
        <w:lastRenderedPageBreak/>
        <w:t>ever, that if, after such scrutiny, they believe the defendants, they should give the same credit to their testimony as if they were disinterested, is su</w:t>
      </w:r>
      <w:r w:rsidRPr="00264741">
        <w:t>p</w:t>
      </w:r>
      <w:r w:rsidRPr="00264741">
        <w:t>ported by what was said in State v. Ray, 195 N. C. 619, 143 S. E. 143; State v. Green, 187 N. C. 466, 122 S. E. 178; State v. Lance, 166 N. C. 411, 81 S. E. 1092; State v. Fogleman, 164 N. C. 458, 79 S. E. 879; State v. Gr</w:t>
      </w:r>
      <w:r w:rsidRPr="00264741">
        <w:t>a</w:t>
      </w:r>
      <w:r w:rsidRPr="00264741">
        <w:t>ham, 133 N. C. 645, 45 S. E. 514; State v. Lee, 121 N. C. 544, 28 S. E. 552; State v. Byers, 100 N. C. 512, 6 S. E. 420. The exceptions to this i</w:t>
      </w:r>
      <w:r w:rsidRPr="00264741">
        <w:t>n</w:t>
      </w:r>
      <w:r w:rsidRPr="00264741">
        <w:t>struction are not well founded.</w:t>
      </w:r>
    </w:p>
    <w:p w:rsidR="00264741" w:rsidRPr="00264741" w:rsidRDefault="00264741" w:rsidP="004E4408">
      <w:pPr>
        <w:pStyle w:val="BodyTextFirstIndent"/>
      </w:pPr>
      <w:r w:rsidRPr="00264741">
        <w:t>The motion in arrest of the jud</w:t>
      </w:r>
      <w:r w:rsidRPr="00264741">
        <w:t>g</w:t>
      </w:r>
      <w:r w:rsidRPr="00264741">
        <w:t>ments on the second, third, and fourth counts, for that, it is alleged, the d</w:t>
      </w:r>
      <w:r w:rsidRPr="00264741">
        <w:t>e</w:t>
      </w:r>
      <w:r w:rsidRPr="00264741">
        <w:t>fendants were not required to plead to the bills containing these charges, was properly overruled. State v. Mitchem, 188 N. C. 608, 125 S. E. 190; Note, 13 L. R. A. (N. S.) 811.</w:t>
      </w:r>
    </w:p>
    <w:p w:rsidR="00264741" w:rsidRPr="00264741" w:rsidRDefault="00264741" w:rsidP="004E4408">
      <w:pPr>
        <w:pStyle w:val="BodyTextFirstIndent"/>
      </w:pPr>
      <w:r w:rsidRPr="00264741">
        <w:t>In the first place, no objection seems to have been entered by the d</w:t>
      </w:r>
      <w:r w:rsidRPr="00264741">
        <w:t>e</w:t>
      </w:r>
      <w:r w:rsidRPr="00264741">
        <w:t xml:space="preserve">fendants to the motion of the solicitor that the four bills be consolidated and tried as different counts in a single indictment. State v. Lewis, 185 N. C. 640, 116 S. E. 259. The defendants had already entered a plea of not guilty to </w:t>
      </w:r>
      <w:bookmarkStart w:id="47" w:name="co_pp_sp_710_619_1"/>
      <w:bookmarkEnd w:id="47"/>
      <w:r w:rsidRPr="00264741">
        <w:t>the pri</w:t>
      </w:r>
      <w:r w:rsidRPr="00264741">
        <w:t>n</w:t>
      </w:r>
      <w:r w:rsidRPr="00264741">
        <w:t>cipal bill charging murder, and it may well be said that this plea applied to any and all counts, subsequently added thereto without objection, which rela</w:t>
      </w:r>
      <w:r w:rsidRPr="00264741">
        <w:t>t</w:t>
      </w:r>
      <w:r w:rsidRPr="00264741">
        <w:t xml:space="preserve">ed to the same transaction. State v. Malpass, 189 N. </w:t>
      </w:r>
      <w:r w:rsidRPr="00264741">
        <w:lastRenderedPageBreak/>
        <w:t>C. 349, 127 S. E. 248; State v. McNeill, 93 N. C. 552. But if it were otherwise, and the principle a</w:t>
      </w:r>
      <w:r w:rsidRPr="00264741">
        <w:t>n</w:t>
      </w:r>
      <w:r w:rsidRPr="00264741">
        <w:t>nounced in State v. Cunningham, 94 N. C. 824, that an issue raised by plea is essential to a valid verdict, should be held to be applicable, still this could avail the defendants but little on the present record, because they were specifically convicted on the first count, which is not challenged by the motion in arrest. State v. Toole, 106 N. C. 736, 11 S. E. 168.</w:t>
      </w:r>
    </w:p>
    <w:p w:rsidR="00264741" w:rsidRPr="00264741" w:rsidRDefault="00264741" w:rsidP="004E4408">
      <w:pPr>
        <w:pStyle w:val="BodyTextFirstIndent"/>
      </w:pPr>
      <w:r w:rsidRPr="00264741">
        <w:t>Furthermore, the sentences on all the counts, as to each and all of the defendants, are made to run concu</w:t>
      </w:r>
      <w:r w:rsidRPr="00264741">
        <w:t>r</w:t>
      </w:r>
      <w:r w:rsidRPr="00264741">
        <w:t>rently, and, in each instance, the judgment on the first count is longer than the sum of the judgments on the other counts. So, even if error were commi</w:t>
      </w:r>
      <w:r w:rsidRPr="00264741">
        <w:t>t</w:t>
      </w:r>
      <w:r w:rsidRPr="00264741">
        <w:t>ted with respect to these lesser counts, it would not affect the verdict and judgment on the first count. State v. Coleman, 178 N. C. 757, 101 S. E. 261; State v. Jarrett, 189 N. C. 516, 127 S. E. 590.</w:t>
      </w:r>
    </w:p>
    <w:p w:rsidR="00264741" w:rsidRPr="00264741" w:rsidRDefault="00264741" w:rsidP="004E4408">
      <w:pPr>
        <w:pStyle w:val="BodyTextFirstIndent"/>
      </w:pPr>
      <w:r w:rsidRPr="00264741">
        <w:t>[49]</w:t>
      </w:r>
      <w:bookmarkStart w:id="48" w:name="co_anchor_B491930104141_1"/>
      <w:bookmarkEnd w:id="48"/>
      <w:r w:rsidRPr="00264741">
        <w:t xml:space="preserve"> The motion to set aside the verdicts and for a new trial on the ground of alleged prejudicial appeals by the solicitor in his closing arg</w:t>
      </w:r>
      <w:r w:rsidRPr="00264741">
        <w:t>u</w:t>
      </w:r>
      <w:r w:rsidRPr="00264741">
        <w:t>ment to the jury is, in its very terms, addressed to the discretion of the court, and there is nothing on the re</w:t>
      </w:r>
      <w:r w:rsidRPr="00264741">
        <w:t>c</w:t>
      </w:r>
      <w:r w:rsidRPr="00264741">
        <w:t xml:space="preserve">ord to show any abuse of discretion or that the solicitor exceeded the limits of fair debate. State v. Phifer, 197 N. C. 729, 150 S. E. 353; State v. Green, </w:t>
      </w:r>
      <w:r w:rsidRPr="00264741">
        <w:lastRenderedPageBreak/>
        <w:t>197 N. C. 624, 150 S. E. 18; State v. Tucker, 190 N. C. 708, 130 S. E. 720.</w:t>
      </w:r>
    </w:p>
    <w:p w:rsidR="00264741" w:rsidRPr="00264741" w:rsidRDefault="00264741" w:rsidP="004E4408">
      <w:pPr>
        <w:pStyle w:val="BodyTextFirstIndent"/>
      </w:pPr>
      <w:r w:rsidRPr="00264741">
        <w:t>The general rule is that what co</w:t>
      </w:r>
      <w:r w:rsidRPr="00264741">
        <w:t>n</w:t>
      </w:r>
      <w:r w:rsidRPr="00264741">
        <w:t>stitutes legitimate argument in a given case is to be left largely to the sound discretion of the trial court, which will not be reviewed on appeal unless the impropriety of counsel be gross and well calculated to prejudice the jury. Lamborn v. Hollingsworth, 195 N. C. 350, 142 S. E. 19; Jenkins v. Ore Co., 65 N. C. 563.</w:t>
      </w:r>
    </w:p>
    <w:p w:rsidR="00264741" w:rsidRPr="00264741" w:rsidRDefault="00264741" w:rsidP="004E4408">
      <w:pPr>
        <w:pStyle w:val="BodyTextFirstIndent"/>
      </w:pPr>
      <w:r w:rsidRPr="00264741">
        <w:t>Speaking to the subject in State v. Tyson, 133, N. C. 692, 45 S. E. 838, 840, Walker, J., delivering the opinion of the court, said: “We conclude, therefore, that the conduct of a trial in the court below, including the arg</w:t>
      </w:r>
      <w:r w:rsidRPr="00264741">
        <w:t>u</w:t>
      </w:r>
      <w:r w:rsidRPr="00264741">
        <w:t>ment of counsel, must be left largely to the control and direction of the presiding judge, who, to be sure, should be car</w:t>
      </w:r>
      <w:r w:rsidRPr="00264741">
        <w:t>e</w:t>
      </w:r>
      <w:r w:rsidRPr="00264741">
        <w:t>ful to see that nothing is said or done which would be calcula</w:t>
      </w:r>
      <w:r w:rsidRPr="00264741">
        <w:t>t</w:t>
      </w:r>
      <w:r w:rsidRPr="00264741">
        <w:t>ed unduly to prejudice any party in the prosecution or defense of his case; and when cou</w:t>
      </w:r>
      <w:r w:rsidRPr="00264741">
        <w:t>n</w:t>
      </w:r>
      <w:r w:rsidRPr="00264741">
        <w:t>sel grossly abuse their privilege at any time in the course of the trial, the pr</w:t>
      </w:r>
      <w:r w:rsidRPr="00264741">
        <w:t>e</w:t>
      </w:r>
      <w:r w:rsidRPr="00264741">
        <w:t>siding judge should interfere at once, when objection is made at the time, and correct the abuse. If no objection is made, while it is still proper for the judge to interfere in order to preserve the due and o</w:t>
      </w:r>
      <w:r w:rsidRPr="00264741">
        <w:t>r</w:t>
      </w:r>
      <w:r w:rsidRPr="00264741">
        <w:t xml:space="preserve">derly administration of justice and to prevent prejudice and to secure a fair and impartial trial of the case, it is not his duty to do so in the sense that his </w:t>
      </w:r>
      <w:r w:rsidRPr="00264741">
        <w:lastRenderedPageBreak/>
        <w:t>failure to act at the time or to caution the jury in his charge will entitle the party who alleges that he has been injured to a new trial. Before that r</w:t>
      </w:r>
      <w:r w:rsidRPr="00264741">
        <w:t>e</w:t>
      </w:r>
      <w:r w:rsidRPr="00264741">
        <w:t>sult can follow the judge’s inaction, objection must be entered at least b</w:t>
      </w:r>
      <w:r w:rsidRPr="00264741">
        <w:t>e</w:t>
      </w:r>
      <w:r w:rsidRPr="00264741">
        <w:t>fore verdict.”</w:t>
      </w:r>
    </w:p>
    <w:p w:rsidR="00264741" w:rsidRPr="00264741" w:rsidRDefault="00264741" w:rsidP="004E4408">
      <w:pPr>
        <w:pStyle w:val="BodyTextFirstIndent"/>
      </w:pPr>
      <w:r w:rsidRPr="00264741">
        <w:t>This was further amplified in State v. Davenport, 156 N. C. 596, 72 S. E. 7, 14, as follows: “In the passage ta</w:t>
      </w:r>
      <w:r w:rsidRPr="00264741">
        <w:t>k</w:t>
      </w:r>
      <w:r w:rsidRPr="00264741">
        <w:t>en from State v. Tyson we did not i</w:t>
      </w:r>
      <w:r w:rsidRPr="00264741">
        <w:t>n</w:t>
      </w:r>
      <w:r w:rsidRPr="00264741">
        <w:t>tend to decide that a failure of the judge to act immediately would be ground for a reversal (unless the abuse of privilege is so great as to call for immediate action) but merely that it must be left to the sound discretion of the court as to when is the proper time to interfere, but he must correct the abuse at some time, if requested to do so, and it is be</w:t>
      </w:r>
      <w:r w:rsidRPr="00264741">
        <w:t>t</w:t>
      </w:r>
      <w:r w:rsidRPr="00264741">
        <w:t>ter that he do so even without a r</w:t>
      </w:r>
      <w:r w:rsidRPr="00264741">
        <w:t>e</w:t>
      </w:r>
      <w:r w:rsidRPr="00264741">
        <w:t>quest, for he is not a mere moderator, the chairman of a meeting, but the judge appointed by the law to so control the trial and d</w:t>
      </w:r>
      <w:r w:rsidRPr="00264741">
        <w:t>i</w:t>
      </w:r>
      <w:r w:rsidRPr="00264741">
        <w:t>rect the course of justice that no harm can come to either party, save in the judgment of the law, founded upon the facts, and not in the least upon passion or prejudice. Cou</w:t>
      </w:r>
      <w:r w:rsidRPr="00264741">
        <w:t>n</w:t>
      </w:r>
      <w:r w:rsidRPr="00264741">
        <w:t>sel should be properly curbed, if nece</w:t>
      </w:r>
      <w:r w:rsidRPr="00264741">
        <w:t>s</w:t>
      </w:r>
      <w:r w:rsidRPr="00264741">
        <w:t>sary, to accomplish this result-the end and purpose of all law being to do ju</w:t>
      </w:r>
      <w:r w:rsidRPr="00264741">
        <w:t>s</w:t>
      </w:r>
      <w:r w:rsidRPr="00264741">
        <w:t xml:space="preserve">tice. Every defendant “should be made to feel that the prosecuting officer is not his enemy,’ but that he is being treated </w:t>
      </w:r>
      <w:r w:rsidRPr="00264741">
        <w:lastRenderedPageBreak/>
        <w:t>fairly and justly. State v. Smith, 125 N. C. 618, 34 S. E. 235.”</w:t>
      </w:r>
    </w:p>
    <w:p w:rsidR="00264741" w:rsidRPr="00264741" w:rsidRDefault="00264741" w:rsidP="004E4408">
      <w:pPr>
        <w:pStyle w:val="BodyTextFirstIndent"/>
      </w:pPr>
      <w:r w:rsidRPr="00264741">
        <w:t>In the instant case, it appears that the court promptly stopped the solic</w:t>
      </w:r>
      <w:r w:rsidRPr="00264741">
        <w:t>i</w:t>
      </w:r>
      <w:r w:rsidRPr="00264741">
        <w:t>tor on objection being made to his argument by counsel for the defen</w:t>
      </w:r>
      <w:r w:rsidRPr="00264741">
        <w:t>d</w:t>
      </w:r>
      <w:r w:rsidRPr="00264741">
        <w:t>ants, and at one time the court of its own motion directed the solicitor to stay within the record, but there is nothing to show the character of the argument or that the judge failed to do his full duty in this respect.</w:t>
      </w:r>
    </w:p>
    <w:p w:rsidR="00264741" w:rsidRPr="00264741" w:rsidRDefault="00264741" w:rsidP="004E4408">
      <w:pPr>
        <w:pStyle w:val="BodyTextFirstIndent"/>
      </w:pPr>
      <w:r w:rsidRPr="00264741">
        <w:t>There are numerous other exce</w:t>
      </w:r>
      <w:r w:rsidRPr="00264741">
        <w:t>p</w:t>
      </w:r>
      <w:r w:rsidRPr="00264741">
        <w:t>tions in the case, all of which have been examined with care. Even if there be technical error in some of the rulings, this alone would not work a new trial. We are convinced, from a searching scrutiny of all that tra</w:t>
      </w:r>
      <w:r w:rsidRPr="00264741">
        <w:t>n</w:t>
      </w:r>
      <w:r w:rsidRPr="00264741">
        <w:t>spired on the hearing, to which exce</w:t>
      </w:r>
      <w:r w:rsidRPr="00264741">
        <w:t>p</w:t>
      </w:r>
      <w:r w:rsidRPr="00264741">
        <w:t>tions have been taken, that substantial justice has been done, and that no r</w:t>
      </w:r>
      <w:r w:rsidRPr="00264741">
        <w:t>e</w:t>
      </w:r>
      <w:r w:rsidRPr="00264741">
        <w:t>versible error has been made to a</w:t>
      </w:r>
      <w:r w:rsidRPr="00264741">
        <w:t>p</w:t>
      </w:r>
      <w:r w:rsidRPr="00264741">
        <w:t>pear. The verdicts and judgments, therefore, will be upheld.</w:t>
      </w:r>
    </w:p>
    <w:p w:rsidR="0006440A" w:rsidRPr="00264741" w:rsidRDefault="00264741" w:rsidP="004E4408">
      <w:pPr>
        <w:pStyle w:val="BodyText"/>
      </w:pPr>
      <w:r>
        <w:t>No error</w:t>
      </w:r>
    </w:p>
    <w:sectPr w:rsidR="0006440A" w:rsidRPr="00264741" w:rsidSect="001D362A">
      <w:type w:val="continuous"/>
      <w:pgSz w:w="12240" w:h="15840" w:code="1"/>
      <w:pgMar w:top="1800" w:right="2160" w:bottom="1440" w:left="2160" w:header="1296" w:footer="1152" w:gutter="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BAB" w:rsidRDefault="00B72BAB" w:rsidP="0006440A">
      <w:pPr>
        <w:spacing w:line="240" w:lineRule="auto"/>
      </w:pPr>
      <w:r>
        <w:separator/>
      </w:r>
    </w:p>
  </w:endnote>
  <w:endnote w:type="continuationSeparator" w:id="0">
    <w:p w:rsidR="00B72BAB" w:rsidRDefault="00B72BAB" w:rsidP="00064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40A" w:rsidRDefault="0006440A">
    <w:pPr>
      <w:pStyle w:val="Footer"/>
    </w:pPr>
    <w:r>
      <w:tab/>
    </w:r>
    <w:r>
      <w:fldChar w:fldCharType="begin"/>
    </w:r>
    <w:r>
      <w:instrText xml:space="preserve"> PAGE   \* MERGEFORMAT </w:instrText>
    </w:r>
    <w:r>
      <w:fldChar w:fldCharType="separate"/>
    </w:r>
    <w:r w:rsidR="00656F4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BAB" w:rsidRDefault="00B72BAB" w:rsidP="0006440A">
      <w:pPr>
        <w:spacing w:line="240" w:lineRule="auto"/>
      </w:pPr>
      <w:r>
        <w:separator/>
      </w:r>
    </w:p>
  </w:footnote>
  <w:footnote w:type="continuationSeparator" w:id="0">
    <w:p w:rsidR="00B72BAB" w:rsidRDefault="00B72BAB" w:rsidP="000644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40A" w:rsidRDefault="0006440A">
    <w:pPr>
      <w:pStyle w:val="Header"/>
    </w:pPr>
    <w:r>
      <w:tab/>
    </w:r>
    <w:r w:rsidR="004E4408">
      <w:t>State v. Beal</w:t>
    </w:r>
    <w:r>
      <w:t xml:space="preserve"> (</w:t>
    </w:r>
    <w:r w:rsidR="004E4408">
      <w:t>NC 1930</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741"/>
    <w:rsid w:val="0006440A"/>
    <w:rsid w:val="00097682"/>
    <w:rsid w:val="00131E22"/>
    <w:rsid w:val="00136625"/>
    <w:rsid w:val="001506DE"/>
    <w:rsid w:val="001D362A"/>
    <w:rsid w:val="00264741"/>
    <w:rsid w:val="002C3E2D"/>
    <w:rsid w:val="00357857"/>
    <w:rsid w:val="003B200D"/>
    <w:rsid w:val="004026A4"/>
    <w:rsid w:val="0046740E"/>
    <w:rsid w:val="004D0DD9"/>
    <w:rsid w:val="004E4408"/>
    <w:rsid w:val="005016E3"/>
    <w:rsid w:val="0050587F"/>
    <w:rsid w:val="00656F4C"/>
    <w:rsid w:val="00713B21"/>
    <w:rsid w:val="007B0C31"/>
    <w:rsid w:val="00823035"/>
    <w:rsid w:val="00927B24"/>
    <w:rsid w:val="009D5BEA"/>
    <w:rsid w:val="009E65AA"/>
    <w:rsid w:val="00A77544"/>
    <w:rsid w:val="00A81980"/>
    <w:rsid w:val="00AA71C8"/>
    <w:rsid w:val="00AD4B2B"/>
    <w:rsid w:val="00B6482A"/>
    <w:rsid w:val="00B72BAB"/>
    <w:rsid w:val="00BC39CC"/>
    <w:rsid w:val="00C22500"/>
    <w:rsid w:val="00C8203C"/>
    <w:rsid w:val="00CD45F7"/>
    <w:rsid w:val="00D5166A"/>
    <w:rsid w:val="00E51D53"/>
    <w:rsid w:val="00E54E25"/>
    <w:rsid w:val="00E6622F"/>
    <w:rsid w:val="00EA1B82"/>
    <w:rsid w:val="00ED5CDC"/>
    <w:rsid w:val="00EF1823"/>
    <w:rsid w:val="00F21DCF"/>
    <w:rsid w:val="00F27A66"/>
    <w:rsid w:val="00F64770"/>
    <w:rsid w:val="00FB530C"/>
    <w:rsid w:val="00FF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264741"/>
    <w:pPr>
      <w:spacing w:after="200" w:line="276" w:lineRule="auto"/>
    </w:pPr>
    <w:rPr>
      <w:rFonts w:eastAsiaTheme="minorEastAsia"/>
    </w:rPr>
  </w:style>
  <w:style w:type="paragraph" w:styleId="Heading1">
    <w:name w:val="heading 1"/>
    <w:basedOn w:val="Heading2"/>
    <w:next w:val="Normal"/>
    <w:link w:val="Heading1Char"/>
    <w:uiPriority w:val="9"/>
    <w:qFormat/>
    <w:rsid w:val="00131E22"/>
    <w:pPr>
      <w:jc w:val="left"/>
      <w:outlineLvl w:val="0"/>
    </w:pPr>
  </w:style>
  <w:style w:type="paragraph" w:styleId="Heading2">
    <w:name w:val="heading 2"/>
    <w:basedOn w:val="BodyText"/>
    <w:next w:val="Normal"/>
    <w:link w:val="Heading2Char"/>
    <w:uiPriority w:val="9"/>
    <w:qFormat/>
    <w:rsid w:val="002C3E2D"/>
    <w:pPr>
      <w:keepNext/>
      <w:keepLines/>
      <w:spacing w:before="240"/>
      <w:jc w:val="center"/>
      <w:outlineLvl w:val="1"/>
    </w:pPr>
    <w:rPr>
      <w:b/>
    </w:rPr>
  </w:style>
  <w:style w:type="paragraph" w:styleId="Heading3">
    <w:name w:val="heading 3"/>
    <w:basedOn w:val="Heading2"/>
    <w:next w:val="Normal"/>
    <w:link w:val="Heading3Char"/>
    <w:uiPriority w:val="9"/>
    <w:qFormat/>
    <w:rsid w:val="00BC39CC"/>
    <w:pPr>
      <w:jc w:val="left"/>
      <w:outlineLvl w:val="2"/>
    </w:pPr>
    <w:rPr>
      <w:b w:val="0"/>
      <w:i/>
    </w:rPr>
  </w:style>
  <w:style w:type="paragraph" w:styleId="Heading4">
    <w:name w:val="heading 4"/>
    <w:basedOn w:val="Heading3"/>
    <w:next w:val="Normal"/>
    <w:link w:val="Heading4Char"/>
    <w:uiPriority w:val="9"/>
    <w:unhideWhenUsed/>
    <w:qFormat/>
    <w:rsid w:val="005016E3"/>
    <w:pPr>
      <w:outlineLvl w:val="3"/>
    </w:pPr>
    <w:rPr>
      <w:bCs/>
      <w:iCs/>
    </w:rPr>
  </w:style>
  <w:style w:type="paragraph" w:styleId="Heading5">
    <w:name w:val="heading 5"/>
    <w:basedOn w:val="Heading4"/>
    <w:next w:val="Normal"/>
    <w:link w:val="Heading5Char"/>
    <w:uiPriority w:val="9"/>
    <w:unhideWhenUsed/>
    <w:qFormat/>
    <w:rsid w:val="005016E3"/>
    <w:pPr>
      <w:outlineLvl w:val="4"/>
    </w:pPr>
    <w:rPr>
      <w:bCs w:val="0"/>
    </w:rPr>
  </w:style>
  <w:style w:type="paragraph" w:styleId="Heading6">
    <w:name w:val="heading 6"/>
    <w:basedOn w:val="Heading5"/>
    <w:next w:val="Normal"/>
    <w:link w:val="Heading6Char"/>
    <w:uiPriority w:val="9"/>
    <w:unhideWhenUsed/>
    <w:qFormat/>
    <w:rsid w:val="00F64770"/>
    <w:pPr>
      <w:outlineLvl w:val="5"/>
    </w:pPr>
    <w:rPr>
      <w:b/>
      <w:bCs/>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E22"/>
    <w:rPr>
      <w:b/>
    </w:rPr>
  </w:style>
  <w:style w:type="character" w:customStyle="1" w:styleId="Heading2Char">
    <w:name w:val="Heading 2 Char"/>
    <w:basedOn w:val="DefaultParagraphFont"/>
    <w:link w:val="Heading2"/>
    <w:uiPriority w:val="9"/>
    <w:rsid w:val="002C3E2D"/>
    <w:rPr>
      <w:b/>
    </w:rPr>
  </w:style>
  <w:style w:type="character" w:customStyle="1" w:styleId="Heading3Char">
    <w:name w:val="Heading 3 Char"/>
    <w:basedOn w:val="DefaultParagraphFont"/>
    <w:link w:val="Heading3"/>
    <w:uiPriority w:val="9"/>
    <w:rsid w:val="00BC39CC"/>
    <w:rPr>
      <w:i/>
    </w:rPr>
  </w:style>
  <w:style w:type="character" w:customStyle="1" w:styleId="Heading4Char">
    <w:name w:val="Heading 4 Char"/>
    <w:basedOn w:val="DefaultParagraphFont"/>
    <w:link w:val="Heading4"/>
    <w:uiPriority w:val="9"/>
    <w:rsid w:val="005016E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rsid w:val="005016E3"/>
    <w:rPr>
      <w:rFonts w:asciiTheme="majorHAnsi" w:eastAsiaTheme="majorEastAsia" w:hAnsiTheme="majorHAnsi" w:cstheme="majorBidi"/>
      <w:b/>
      <w:bCs/>
      <w:iCs/>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uppressAutoHyphens/>
      <w:spacing w:after="0"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uppressAutoHyphens/>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uppressAutoHyphens/>
      <w:spacing w:after="0" w:line="240" w:lineRule="auto"/>
    </w:pPr>
    <w:rPr>
      <w:rFonts w:eastAsiaTheme="minorHAnsi"/>
    </w:rPr>
  </w:style>
  <w:style w:type="paragraph" w:styleId="ListParagraph">
    <w:name w:val="List Paragraph"/>
    <w:basedOn w:val="Normal"/>
    <w:uiPriority w:val="34"/>
    <w:semiHidden/>
    <w:unhideWhenUsed/>
    <w:rsid w:val="0050587F"/>
    <w:pPr>
      <w:suppressAutoHyphens/>
      <w:spacing w:after="0" w:line="312" w:lineRule="auto"/>
      <w:ind w:left="720"/>
      <w:contextualSpacing/>
    </w:pPr>
    <w:rPr>
      <w:rFonts w:eastAsiaTheme="minorHAnsi"/>
    </w:rPr>
  </w:style>
  <w:style w:type="paragraph" w:styleId="Quote">
    <w:name w:val="Quote"/>
    <w:basedOn w:val="Normal"/>
    <w:next w:val="Normal"/>
    <w:link w:val="QuoteChar"/>
    <w:uiPriority w:val="29"/>
    <w:qFormat/>
    <w:rsid w:val="00F64770"/>
    <w:pPr>
      <w:suppressAutoHyphens/>
      <w:spacing w:before="120" w:after="120"/>
      <w:ind w:left="432" w:right="432"/>
    </w:pPr>
    <w:rPr>
      <w:rFonts w:eastAsiaTheme="minorHAnsi"/>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uppressAutoHyphens/>
      <w:spacing w:before="200" w:after="280" w:line="312" w:lineRule="auto"/>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097682"/>
    <w:pPr>
      <w:spacing w:after="120" w:line="312" w:lineRule="auto"/>
      <w:jc w:val="both"/>
    </w:pPr>
    <w:rPr>
      <w:rFonts w:eastAsiaTheme="minorHAnsi"/>
    </w:rPr>
  </w:style>
  <w:style w:type="character" w:customStyle="1" w:styleId="BodyTextChar">
    <w:name w:val="Body Text Char"/>
    <w:basedOn w:val="DefaultParagraphFont"/>
    <w:link w:val="BodyText"/>
    <w:uiPriority w:val="3"/>
    <w:rsid w:val="00097682"/>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uppressAutoHyphens/>
      <w:spacing w:after="0" w:line="240" w:lineRule="auto"/>
    </w:pPr>
    <w:rPr>
      <w:rFonts w:ascii="Lucida Sans Typewriter" w:eastAsiaTheme="minorHAnsi"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FB530C"/>
    <w:pPr>
      <w:spacing w:before="120" w:after="120" w:line="264" w:lineRule="auto"/>
      <w:ind w:left="288" w:right="288"/>
      <w:jc w:val="both"/>
    </w:pPr>
    <w:rPr>
      <w:iCs/>
      <w:sz w:val="20"/>
      <w:szCs w:val="20"/>
    </w:rPr>
  </w:style>
  <w:style w:type="paragraph" w:styleId="Caption">
    <w:name w:val="caption"/>
    <w:basedOn w:val="Normal"/>
    <w:next w:val="Normal"/>
    <w:uiPriority w:val="35"/>
    <w:rsid w:val="00D5166A"/>
    <w:pPr>
      <w:suppressAutoHyphens/>
      <w:spacing w:before="120" w:after="360" w:line="288" w:lineRule="auto"/>
    </w:pPr>
    <w:rPr>
      <w:rFonts w:asciiTheme="majorHAnsi" w:eastAsiaTheme="min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suppressAutoHyphens/>
      <w:spacing w:after="0" w:line="312" w:lineRule="auto"/>
      <w:contextualSpacing/>
    </w:pPr>
    <w:rPr>
      <w:rFonts w:eastAsiaTheme="minorHAnsi"/>
    </w:rPr>
  </w:style>
  <w:style w:type="paragraph" w:styleId="ListNumber2">
    <w:name w:val="List Number 2"/>
    <w:basedOn w:val="Normal"/>
    <w:uiPriority w:val="99"/>
    <w:rsid w:val="0050587F"/>
    <w:pPr>
      <w:numPr>
        <w:ilvl w:val="1"/>
        <w:numId w:val="1"/>
      </w:numPr>
      <w:suppressAutoHyphens/>
      <w:spacing w:after="0" w:line="312" w:lineRule="auto"/>
      <w:contextualSpacing/>
    </w:pPr>
    <w:rPr>
      <w:rFonts w:eastAsiaTheme="minorHAnsi"/>
    </w:rPr>
  </w:style>
  <w:style w:type="paragraph" w:styleId="ListNumber3">
    <w:name w:val="List Number 3"/>
    <w:basedOn w:val="Normal"/>
    <w:uiPriority w:val="99"/>
    <w:rsid w:val="0050587F"/>
    <w:pPr>
      <w:numPr>
        <w:ilvl w:val="2"/>
        <w:numId w:val="1"/>
      </w:numPr>
      <w:suppressAutoHyphens/>
      <w:spacing w:after="0" w:line="312" w:lineRule="auto"/>
      <w:contextualSpacing/>
    </w:pPr>
    <w:rPr>
      <w:rFonts w:eastAsiaTheme="minorHAnsi"/>
    </w:rPr>
  </w:style>
  <w:style w:type="paragraph" w:styleId="ListNumber4">
    <w:name w:val="List Number 4"/>
    <w:basedOn w:val="Normal"/>
    <w:uiPriority w:val="99"/>
    <w:rsid w:val="0050587F"/>
    <w:pPr>
      <w:numPr>
        <w:ilvl w:val="3"/>
        <w:numId w:val="1"/>
      </w:numPr>
      <w:suppressAutoHyphens/>
      <w:spacing w:after="0" w:line="312" w:lineRule="auto"/>
      <w:contextualSpacing/>
    </w:pPr>
    <w:rPr>
      <w:rFonts w:eastAsiaTheme="minorHAnsi"/>
    </w:rPr>
  </w:style>
  <w:style w:type="paragraph" w:styleId="ListNumber5">
    <w:name w:val="List Number 5"/>
    <w:basedOn w:val="Normal"/>
    <w:uiPriority w:val="99"/>
    <w:rsid w:val="0050587F"/>
    <w:pPr>
      <w:numPr>
        <w:ilvl w:val="4"/>
        <w:numId w:val="1"/>
      </w:numPr>
      <w:suppressAutoHyphens/>
      <w:spacing w:after="0" w:line="312" w:lineRule="auto"/>
      <w:contextualSpacing/>
    </w:pPr>
    <w:rPr>
      <w:rFonts w:eastAsiaTheme="minorHAnsi"/>
    </w:rPr>
  </w:style>
  <w:style w:type="paragraph" w:styleId="BodyTextFirstIndent">
    <w:name w:val="Body Text First Indent"/>
    <w:basedOn w:val="BodyText"/>
    <w:link w:val="BodyTextFirstIndentChar"/>
    <w:uiPriority w:val="4"/>
    <w:qFormat/>
    <w:rsid w:val="00EA1B82"/>
    <w:pPr>
      <w:ind w:firstLine="288"/>
    </w:pPr>
    <w:rPr>
      <w:szCs w:val="24"/>
    </w:rPr>
  </w:style>
  <w:style w:type="character" w:customStyle="1" w:styleId="BodyTextFirstIndentChar">
    <w:name w:val="Body Text First Indent Char"/>
    <w:basedOn w:val="BodyTextChar"/>
    <w:link w:val="BodyTextFirstIndent"/>
    <w:uiPriority w:val="4"/>
    <w:rsid w:val="00EA1B82"/>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uppressAutoHyphens/>
      <w:spacing w:after="0" w:line="240" w:lineRule="auto"/>
    </w:pPr>
    <w:rPr>
      <w:rFonts w:asciiTheme="majorHAnsi" w:eastAsiaTheme="min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06440A"/>
    <w:pPr>
      <w:tabs>
        <w:tab w:val="center" w:pos="3960"/>
        <w:tab w:val="right" w:pos="7920"/>
      </w:tabs>
      <w:suppressAutoHyphens/>
      <w:spacing w:after="0" w:line="240" w:lineRule="auto"/>
    </w:pPr>
    <w:rPr>
      <w:rFonts w:asciiTheme="majorHAnsi" w:eastAsiaTheme="minorHAnsi" w:hAnsiTheme="majorHAnsi"/>
      <w:sz w:val="20"/>
    </w:rPr>
  </w:style>
  <w:style w:type="character" w:customStyle="1" w:styleId="FooterChar">
    <w:name w:val="Footer Char"/>
    <w:basedOn w:val="DefaultParagraphFont"/>
    <w:link w:val="Footer"/>
    <w:uiPriority w:val="99"/>
    <w:rsid w:val="0006440A"/>
    <w:rPr>
      <w:rFonts w:asciiTheme="majorHAnsi" w:hAnsiTheme="majorHAnsi"/>
      <w:sz w:val="20"/>
    </w:rPr>
  </w:style>
  <w:style w:type="character" w:styleId="Hyperlink">
    <w:name w:val="Hyperlink"/>
    <w:basedOn w:val="DefaultParagraphFont"/>
    <w:uiPriority w:val="99"/>
    <w:unhideWhenUsed/>
    <w:rsid w:val="002647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264741"/>
    <w:pPr>
      <w:spacing w:after="200" w:line="276" w:lineRule="auto"/>
    </w:pPr>
    <w:rPr>
      <w:rFonts w:eastAsiaTheme="minorEastAsia"/>
    </w:rPr>
  </w:style>
  <w:style w:type="paragraph" w:styleId="Heading1">
    <w:name w:val="heading 1"/>
    <w:basedOn w:val="Heading2"/>
    <w:next w:val="Normal"/>
    <w:link w:val="Heading1Char"/>
    <w:uiPriority w:val="9"/>
    <w:qFormat/>
    <w:rsid w:val="00131E22"/>
    <w:pPr>
      <w:jc w:val="left"/>
      <w:outlineLvl w:val="0"/>
    </w:pPr>
  </w:style>
  <w:style w:type="paragraph" w:styleId="Heading2">
    <w:name w:val="heading 2"/>
    <w:basedOn w:val="BodyText"/>
    <w:next w:val="Normal"/>
    <w:link w:val="Heading2Char"/>
    <w:uiPriority w:val="9"/>
    <w:qFormat/>
    <w:rsid w:val="002C3E2D"/>
    <w:pPr>
      <w:keepNext/>
      <w:keepLines/>
      <w:spacing w:before="240"/>
      <w:jc w:val="center"/>
      <w:outlineLvl w:val="1"/>
    </w:pPr>
    <w:rPr>
      <w:b/>
    </w:rPr>
  </w:style>
  <w:style w:type="paragraph" w:styleId="Heading3">
    <w:name w:val="heading 3"/>
    <w:basedOn w:val="Heading2"/>
    <w:next w:val="Normal"/>
    <w:link w:val="Heading3Char"/>
    <w:uiPriority w:val="9"/>
    <w:qFormat/>
    <w:rsid w:val="00BC39CC"/>
    <w:pPr>
      <w:jc w:val="left"/>
      <w:outlineLvl w:val="2"/>
    </w:pPr>
    <w:rPr>
      <w:b w:val="0"/>
      <w:i/>
    </w:rPr>
  </w:style>
  <w:style w:type="paragraph" w:styleId="Heading4">
    <w:name w:val="heading 4"/>
    <w:basedOn w:val="Heading3"/>
    <w:next w:val="Normal"/>
    <w:link w:val="Heading4Char"/>
    <w:uiPriority w:val="9"/>
    <w:unhideWhenUsed/>
    <w:qFormat/>
    <w:rsid w:val="005016E3"/>
    <w:pPr>
      <w:outlineLvl w:val="3"/>
    </w:pPr>
    <w:rPr>
      <w:bCs/>
      <w:iCs/>
    </w:rPr>
  </w:style>
  <w:style w:type="paragraph" w:styleId="Heading5">
    <w:name w:val="heading 5"/>
    <w:basedOn w:val="Heading4"/>
    <w:next w:val="Normal"/>
    <w:link w:val="Heading5Char"/>
    <w:uiPriority w:val="9"/>
    <w:unhideWhenUsed/>
    <w:qFormat/>
    <w:rsid w:val="005016E3"/>
    <w:pPr>
      <w:outlineLvl w:val="4"/>
    </w:pPr>
    <w:rPr>
      <w:bCs w:val="0"/>
    </w:rPr>
  </w:style>
  <w:style w:type="paragraph" w:styleId="Heading6">
    <w:name w:val="heading 6"/>
    <w:basedOn w:val="Heading5"/>
    <w:next w:val="Normal"/>
    <w:link w:val="Heading6Char"/>
    <w:uiPriority w:val="9"/>
    <w:unhideWhenUsed/>
    <w:qFormat/>
    <w:rsid w:val="00F64770"/>
    <w:pPr>
      <w:outlineLvl w:val="5"/>
    </w:pPr>
    <w:rPr>
      <w:b/>
      <w:bCs/>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E22"/>
    <w:rPr>
      <w:b/>
    </w:rPr>
  </w:style>
  <w:style w:type="character" w:customStyle="1" w:styleId="Heading2Char">
    <w:name w:val="Heading 2 Char"/>
    <w:basedOn w:val="DefaultParagraphFont"/>
    <w:link w:val="Heading2"/>
    <w:uiPriority w:val="9"/>
    <w:rsid w:val="002C3E2D"/>
    <w:rPr>
      <w:b/>
    </w:rPr>
  </w:style>
  <w:style w:type="character" w:customStyle="1" w:styleId="Heading3Char">
    <w:name w:val="Heading 3 Char"/>
    <w:basedOn w:val="DefaultParagraphFont"/>
    <w:link w:val="Heading3"/>
    <w:uiPriority w:val="9"/>
    <w:rsid w:val="00BC39CC"/>
    <w:rPr>
      <w:i/>
    </w:rPr>
  </w:style>
  <w:style w:type="character" w:customStyle="1" w:styleId="Heading4Char">
    <w:name w:val="Heading 4 Char"/>
    <w:basedOn w:val="DefaultParagraphFont"/>
    <w:link w:val="Heading4"/>
    <w:uiPriority w:val="9"/>
    <w:rsid w:val="005016E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rsid w:val="005016E3"/>
    <w:rPr>
      <w:rFonts w:asciiTheme="majorHAnsi" w:eastAsiaTheme="majorEastAsia" w:hAnsiTheme="majorHAnsi" w:cstheme="majorBidi"/>
      <w:b/>
      <w:bCs/>
      <w:iCs/>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uppressAutoHyphens/>
      <w:spacing w:after="0"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uppressAutoHyphens/>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uppressAutoHyphens/>
      <w:spacing w:after="0" w:line="240" w:lineRule="auto"/>
    </w:pPr>
    <w:rPr>
      <w:rFonts w:eastAsiaTheme="minorHAnsi"/>
    </w:rPr>
  </w:style>
  <w:style w:type="paragraph" w:styleId="ListParagraph">
    <w:name w:val="List Paragraph"/>
    <w:basedOn w:val="Normal"/>
    <w:uiPriority w:val="34"/>
    <w:semiHidden/>
    <w:unhideWhenUsed/>
    <w:rsid w:val="0050587F"/>
    <w:pPr>
      <w:suppressAutoHyphens/>
      <w:spacing w:after="0" w:line="312" w:lineRule="auto"/>
      <w:ind w:left="720"/>
      <w:contextualSpacing/>
    </w:pPr>
    <w:rPr>
      <w:rFonts w:eastAsiaTheme="minorHAnsi"/>
    </w:rPr>
  </w:style>
  <w:style w:type="paragraph" w:styleId="Quote">
    <w:name w:val="Quote"/>
    <w:basedOn w:val="Normal"/>
    <w:next w:val="Normal"/>
    <w:link w:val="QuoteChar"/>
    <w:uiPriority w:val="29"/>
    <w:qFormat/>
    <w:rsid w:val="00F64770"/>
    <w:pPr>
      <w:suppressAutoHyphens/>
      <w:spacing w:before="120" w:after="120"/>
      <w:ind w:left="432" w:right="432"/>
    </w:pPr>
    <w:rPr>
      <w:rFonts w:eastAsiaTheme="minorHAnsi"/>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uppressAutoHyphens/>
      <w:spacing w:before="200" w:after="280" w:line="312" w:lineRule="auto"/>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097682"/>
    <w:pPr>
      <w:spacing w:after="120" w:line="312" w:lineRule="auto"/>
      <w:jc w:val="both"/>
    </w:pPr>
    <w:rPr>
      <w:rFonts w:eastAsiaTheme="minorHAnsi"/>
    </w:rPr>
  </w:style>
  <w:style w:type="character" w:customStyle="1" w:styleId="BodyTextChar">
    <w:name w:val="Body Text Char"/>
    <w:basedOn w:val="DefaultParagraphFont"/>
    <w:link w:val="BodyText"/>
    <w:uiPriority w:val="3"/>
    <w:rsid w:val="00097682"/>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uppressAutoHyphens/>
      <w:spacing w:after="0" w:line="240" w:lineRule="auto"/>
    </w:pPr>
    <w:rPr>
      <w:rFonts w:ascii="Lucida Sans Typewriter" w:eastAsiaTheme="minorHAnsi"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FB530C"/>
    <w:pPr>
      <w:spacing w:before="120" w:after="120" w:line="264" w:lineRule="auto"/>
      <w:ind w:left="288" w:right="288"/>
      <w:jc w:val="both"/>
    </w:pPr>
    <w:rPr>
      <w:iCs/>
      <w:sz w:val="20"/>
      <w:szCs w:val="20"/>
    </w:rPr>
  </w:style>
  <w:style w:type="paragraph" w:styleId="Caption">
    <w:name w:val="caption"/>
    <w:basedOn w:val="Normal"/>
    <w:next w:val="Normal"/>
    <w:uiPriority w:val="35"/>
    <w:rsid w:val="00D5166A"/>
    <w:pPr>
      <w:suppressAutoHyphens/>
      <w:spacing w:before="120" w:after="360" w:line="288" w:lineRule="auto"/>
    </w:pPr>
    <w:rPr>
      <w:rFonts w:asciiTheme="majorHAnsi" w:eastAsiaTheme="min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suppressAutoHyphens/>
      <w:spacing w:after="0" w:line="312" w:lineRule="auto"/>
      <w:contextualSpacing/>
    </w:pPr>
    <w:rPr>
      <w:rFonts w:eastAsiaTheme="minorHAnsi"/>
    </w:rPr>
  </w:style>
  <w:style w:type="paragraph" w:styleId="ListNumber2">
    <w:name w:val="List Number 2"/>
    <w:basedOn w:val="Normal"/>
    <w:uiPriority w:val="99"/>
    <w:rsid w:val="0050587F"/>
    <w:pPr>
      <w:numPr>
        <w:ilvl w:val="1"/>
        <w:numId w:val="1"/>
      </w:numPr>
      <w:suppressAutoHyphens/>
      <w:spacing w:after="0" w:line="312" w:lineRule="auto"/>
      <w:contextualSpacing/>
    </w:pPr>
    <w:rPr>
      <w:rFonts w:eastAsiaTheme="minorHAnsi"/>
    </w:rPr>
  </w:style>
  <w:style w:type="paragraph" w:styleId="ListNumber3">
    <w:name w:val="List Number 3"/>
    <w:basedOn w:val="Normal"/>
    <w:uiPriority w:val="99"/>
    <w:rsid w:val="0050587F"/>
    <w:pPr>
      <w:numPr>
        <w:ilvl w:val="2"/>
        <w:numId w:val="1"/>
      </w:numPr>
      <w:suppressAutoHyphens/>
      <w:spacing w:after="0" w:line="312" w:lineRule="auto"/>
      <w:contextualSpacing/>
    </w:pPr>
    <w:rPr>
      <w:rFonts w:eastAsiaTheme="minorHAnsi"/>
    </w:rPr>
  </w:style>
  <w:style w:type="paragraph" w:styleId="ListNumber4">
    <w:name w:val="List Number 4"/>
    <w:basedOn w:val="Normal"/>
    <w:uiPriority w:val="99"/>
    <w:rsid w:val="0050587F"/>
    <w:pPr>
      <w:numPr>
        <w:ilvl w:val="3"/>
        <w:numId w:val="1"/>
      </w:numPr>
      <w:suppressAutoHyphens/>
      <w:spacing w:after="0" w:line="312" w:lineRule="auto"/>
      <w:contextualSpacing/>
    </w:pPr>
    <w:rPr>
      <w:rFonts w:eastAsiaTheme="minorHAnsi"/>
    </w:rPr>
  </w:style>
  <w:style w:type="paragraph" w:styleId="ListNumber5">
    <w:name w:val="List Number 5"/>
    <w:basedOn w:val="Normal"/>
    <w:uiPriority w:val="99"/>
    <w:rsid w:val="0050587F"/>
    <w:pPr>
      <w:numPr>
        <w:ilvl w:val="4"/>
        <w:numId w:val="1"/>
      </w:numPr>
      <w:suppressAutoHyphens/>
      <w:spacing w:after="0" w:line="312" w:lineRule="auto"/>
      <w:contextualSpacing/>
    </w:pPr>
    <w:rPr>
      <w:rFonts w:eastAsiaTheme="minorHAnsi"/>
    </w:rPr>
  </w:style>
  <w:style w:type="paragraph" w:styleId="BodyTextFirstIndent">
    <w:name w:val="Body Text First Indent"/>
    <w:basedOn w:val="BodyText"/>
    <w:link w:val="BodyTextFirstIndentChar"/>
    <w:uiPriority w:val="4"/>
    <w:qFormat/>
    <w:rsid w:val="00EA1B82"/>
    <w:pPr>
      <w:ind w:firstLine="288"/>
    </w:pPr>
    <w:rPr>
      <w:szCs w:val="24"/>
    </w:rPr>
  </w:style>
  <w:style w:type="character" w:customStyle="1" w:styleId="BodyTextFirstIndentChar">
    <w:name w:val="Body Text First Indent Char"/>
    <w:basedOn w:val="BodyTextChar"/>
    <w:link w:val="BodyTextFirstIndent"/>
    <w:uiPriority w:val="4"/>
    <w:rsid w:val="00EA1B82"/>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uppressAutoHyphens/>
      <w:spacing w:after="0" w:line="240" w:lineRule="auto"/>
    </w:pPr>
    <w:rPr>
      <w:rFonts w:asciiTheme="majorHAnsi" w:eastAsiaTheme="min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06440A"/>
    <w:pPr>
      <w:tabs>
        <w:tab w:val="center" w:pos="3960"/>
        <w:tab w:val="right" w:pos="7920"/>
      </w:tabs>
      <w:suppressAutoHyphens/>
      <w:spacing w:after="0" w:line="240" w:lineRule="auto"/>
    </w:pPr>
    <w:rPr>
      <w:rFonts w:asciiTheme="majorHAnsi" w:eastAsiaTheme="minorHAnsi" w:hAnsiTheme="majorHAnsi"/>
      <w:sz w:val="20"/>
    </w:rPr>
  </w:style>
  <w:style w:type="character" w:customStyle="1" w:styleId="FooterChar">
    <w:name w:val="Footer Char"/>
    <w:basedOn w:val="DefaultParagraphFont"/>
    <w:link w:val="Footer"/>
    <w:uiPriority w:val="99"/>
    <w:rsid w:val="0006440A"/>
    <w:rPr>
      <w:rFonts w:asciiTheme="majorHAnsi" w:hAnsiTheme="majorHAnsi"/>
      <w:sz w:val="20"/>
    </w:rPr>
  </w:style>
  <w:style w:type="character" w:styleId="Hyperlink">
    <w:name w:val="Hyperlink"/>
    <w:basedOn w:val="DefaultParagraphFont"/>
    <w:uiPriority w:val="99"/>
    <w:unhideWhenUsed/>
    <w:rsid w:val="002647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ink\AppData\Roaming\Microsoft\Templates\Court%20Opin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Court Opinion.dotm</Template>
  <TotalTime>29</TotalTime>
  <Pages>26</Pages>
  <Words>10007</Words>
  <Characters>57043</Characters>
  <Application>Microsoft Office Word</Application>
  <DocSecurity>0</DocSecurity>
  <Lines>475</Lines>
  <Paragraphs>133</Paragraphs>
  <ScaleCrop>false</ScaleCrop>
  <Company>Elon University</Company>
  <LinksUpToDate>false</LinksUpToDate>
  <CharactersWithSpaces>66917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21</cp:revision>
  <dcterms:created xsi:type="dcterms:W3CDTF">2016-01-27T19:00:00Z</dcterms:created>
  <dcterms:modified xsi:type="dcterms:W3CDTF">2016-01-27T19:33:00Z</dcterms:modified>
</cp:coreProperties>
</file>