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D05968">
      <w:bookmarkStart w:id="0" w:name="_Hlk148899910"/>
      <w:bookmarkEnd w:id="0"/>
    </w:p>
    <w:p w14:paraId="6907E1EB"/>
    <w:p w14:paraId="479906DA"/>
    <w:p w14:paraId="0247EB39"/>
    <w:p w14:paraId="04AFF912">
      <w:pPr>
        <w:jc w:val="center"/>
        <w:rPr>
          <w:rFonts w:hint="eastAsia" w:ascii="黑体" w:hAnsi="黑体" w:eastAsia="黑体"/>
          <w:b/>
          <w:sz w:val="48"/>
          <w:szCs w:val="48"/>
        </w:rPr>
      </w:pPr>
      <w:r>
        <w:rPr>
          <w:rFonts w:hint="eastAsia" w:ascii="黑体" w:hAnsi="黑体" w:eastAsia="黑体"/>
          <w:b/>
          <w:sz w:val="48"/>
          <w:szCs w:val="48"/>
        </w:rPr>
        <w:t>Accelerating Model Training in Multi-cluster</w:t>
      </w:r>
    </w:p>
    <w:p w14:paraId="46383576">
      <w:pPr>
        <w:jc w:val="center"/>
        <w:rPr>
          <w:rFonts w:ascii="黑体" w:hAnsi="黑体" w:eastAsia="黑体"/>
          <w:b/>
          <w:sz w:val="48"/>
          <w:szCs w:val="48"/>
        </w:rPr>
      </w:pPr>
      <w:r>
        <w:rPr>
          <w:rFonts w:hint="eastAsia" w:ascii="黑体" w:hAnsi="黑体" w:eastAsia="黑体"/>
          <w:b/>
          <w:sz w:val="48"/>
          <w:szCs w:val="48"/>
        </w:rPr>
        <w:t>Environments with Consumer-grade GPUs</w:t>
      </w:r>
    </w:p>
    <w:p w14:paraId="113CE116"/>
    <w:p w14:paraId="213E7CB8">
      <w:pPr>
        <w:jc w:val="center"/>
        <w:rPr>
          <w:rFonts w:ascii="黑体" w:hAnsi="黑体" w:eastAsia="黑体"/>
          <w:b/>
          <w:sz w:val="48"/>
          <w:szCs w:val="48"/>
        </w:rPr>
      </w:pPr>
      <w:r>
        <w:rPr>
          <w:rFonts w:hint="eastAsia" w:ascii="黑体" w:hAnsi="黑体" w:eastAsia="黑体"/>
          <w:b/>
          <w:sz w:val="48"/>
          <w:szCs w:val="48"/>
        </w:rPr>
        <w:t>利用消费级GPU加速多集群环境下的模型训练</w:t>
      </w:r>
    </w:p>
    <w:p w14:paraId="2AF9CA86"/>
    <w:p w14:paraId="3631610F">
      <w:pPr>
        <w:jc w:val="center"/>
        <w:rPr>
          <w:rFonts w:hint="eastAsia" w:eastAsiaTheme="minorEastAsia"/>
          <w:b/>
          <w:bCs/>
          <w:color w:val="FF0000"/>
          <w:lang w:eastAsia="zh-CN"/>
        </w:rPr>
      </w:pPr>
    </w:p>
    <w:p w14:paraId="0EA35B70"/>
    <w:p w14:paraId="5132AC7C"/>
    <w:p w14:paraId="1C31A978"/>
    <w:p w14:paraId="6705FB54"/>
    <w:p w14:paraId="79645EA4"/>
    <w:p w14:paraId="7FFD3D70"/>
    <w:p w14:paraId="64DFE4DB"/>
    <w:p w14:paraId="17FC3237"/>
    <w:p w14:paraId="62A67B14"/>
    <w:p w14:paraId="5EB15AE0">
      <w:pPr>
        <w:tabs>
          <w:tab w:val="left" w:pos="4435"/>
        </w:tabs>
        <w:ind w:firstLine="1320" w:firstLineChars="600"/>
        <w:rPr>
          <w:rFonts w:hint="default" w:eastAsia="宋体"/>
          <w:sz w:val="20"/>
          <w:szCs w:val="20"/>
          <w:lang w:val="en-US" w:eastAsia="zh-CN"/>
        </w:rPr>
      </w:pPr>
      <w:r>
        <w:rPr>
          <w:sz w:val="22"/>
        </w:rPr>
        <mc:AlternateContent>
          <mc:Choice Requires="wps">
            <w:drawing>
              <wp:anchor distT="0" distB="0" distL="114300" distR="114300" simplePos="0" relativeHeight="251659264" behindDoc="1" locked="0" layoutInCell="0" allowOverlap="1">
                <wp:simplePos x="0" y="0"/>
                <wp:positionH relativeFrom="column">
                  <wp:posOffset>2134235</wp:posOffset>
                </wp:positionH>
                <wp:positionV relativeFrom="paragraph">
                  <wp:posOffset>372110</wp:posOffset>
                </wp:positionV>
                <wp:extent cx="2550795" cy="0"/>
                <wp:effectExtent l="0" t="0" r="0" b="0"/>
                <wp:wrapNone/>
                <wp:docPr id="741202610" name="直接连接符 741202610"/>
                <wp:cNvGraphicFramePr/>
                <a:graphic xmlns:a="http://schemas.openxmlformats.org/drawingml/2006/main">
                  <a:graphicData uri="http://schemas.microsoft.com/office/word/2010/wordprocessingShape">
                    <wps:wsp>
                      <wps:cNvCnPr/>
                      <wps:spPr>
                        <a:xfrm>
                          <a:off x="0" y="0"/>
                          <a:ext cx="2550795" cy="0"/>
                        </a:xfrm>
                        <a:prstGeom prst="line">
                          <a:avLst/>
                        </a:prstGeom>
                        <a:solidFill>
                          <a:srgbClr val="FFFFFF"/>
                        </a:solidFill>
                        <a:ln w="10667">
                          <a:solidFill>
                            <a:srgbClr val="000000"/>
                          </a:solidFill>
                          <a:miter lim="800000"/>
                        </a:ln>
                      </wps:spPr>
                      <wps:bodyPr/>
                    </wps:wsp>
                  </a:graphicData>
                </a:graphic>
              </wp:anchor>
            </w:drawing>
          </mc:Choice>
          <mc:Fallback>
            <w:pict>
              <v:line id="_x0000_s1026" o:spid="_x0000_s1026" o:spt="20" style="position:absolute;left:0pt;margin-left:168.05pt;margin-top:29.3pt;height:0pt;width:200.85pt;z-index:-251657216;mso-width-relative:page;mso-height-relative:page;" fillcolor="#FFFFFF" filled="t" stroked="t" coordsize="21600,21600" o:allowincell="f" o:gfxdata="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H4syy9UAAAAJAQAADwAAAAAAAAABACAAAAAiAAAA&#10;ZHJzL2Rvd25yZXYueG1sUEsBAhQAFAAAAAgAh07iQNTPZR3RAQAAsQMAAA4AAAAAAAAAAQAgAAAA&#10;JAEAAGRycy9lMm9Eb2MueG1sUEsFBgAAAAAGAAYAWQEAAGcFAAAAAA==&#10;">
                <v:fill on="t" focussize="0,0"/>
                <v:stroke weight="0.83992125984252pt" color="#000000" miterlimit="8" joinstyle="miter"/>
                <v:imagedata o:title=""/>
                <o:lock v:ext="edit" aspectratio="f"/>
              </v:line>
            </w:pict>
          </mc:Fallback>
        </mc:AlternateContent>
      </w:r>
      <w:r>
        <w:rPr>
          <w:rFonts w:hint="eastAsia" w:ascii="宋体" w:hAnsi="宋体" w:eastAsia="宋体" w:cs="宋体"/>
          <w:b/>
          <w:bCs/>
          <w:sz w:val="32"/>
          <w:szCs w:val="32"/>
        </w:rPr>
        <w:t xml:space="preserve">组 </w:t>
      </w:r>
      <w:r>
        <w:rPr>
          <w:rFonts w:ascii="宋体" w:hAnsi="宋体" w:eastAsia="宋体" w:cs="宋体"/>
          <w:b/>
          <w:bCs/>
          <w:sz w:val="32"/>
          <w:szCs w:val="32"/>
        </w:rPr>
        <w:t xml:space="preserve">  </w:t>
      </w:r>
      <w:r>
        <w:rPr>
          <w:rFonts w:hint="eastAsia" w:ascii="宋体" w:hAnsi="宋体" w:eastAsia="宋体" w:cs="宋体"/>
          <w:b/>
          <w:bCs/>
          <w:sz w:val="32"/>
          <w:szCs w:val="32"/>
        </w:rPr>
        <w:t>名：</w:t>
      </w:r>
      <w:r>
        <w:rPr>
          <w:rFonts w:ascii="宋体" w:hAnsi="宋体" w:eastAsia="宋体" w:cs="宋体"/>
          <w:b/>
          <w:bCs/>
          <w:sz w:val="32"/>
          <w:szCs w:val="32"/>
        </w:rPr>
        <w:t xml:space="preserve">             </w:t>
      </w:r>
      <w:r>
        <w:rPr>
          <w:rFonts w:hint="default" w:ascii="宋体" w:hAnsi="宋体" w:eastAsia="宋体" w:cs="宋体"/>
          <w:b/>
          <w:bCs/>
          <w:sz w:val="32"/>
          <w:szCs w:val="32"/>
          <w:lang w:val="en-US"/>
        </w:rPr>
        <w:t>VMe50</w:t>
      </w:r>
    </w:p>
    <w:p w14:paraId="54F82C80">
      <w:pPr>
        <w:spacing w:line="20" w:lineRule="exact"/>
        <w:rPr>
          <w:sz w:val="20"/>
          <w:szCs w:val="20"/>
        </w:rPr>
      </w:pPr>
    </w:p>
    <w:p w14:paraId="4FCFFE45">
      <w:pPr>
        <w:spacing w:line="216" w:lineRule="exact"/>
        <w:rPr>
          <w:sz w:val="20"/>
          <w:szCs w:val="20"/>
        </w:rPr>
      </w:pPr>
    </w:p>
    <w:tbl>
      <w:tblPr>
        <w:tblStyle w:val="11"/>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113" w:type="dxa"/>
          <w:left w:w="113" w:type="dxa"/>
          <w:bottom w:w="113" w:type="dxa"/>
          <w:right w:w="113" w:type="dxa"/>
        </w:tblCellMar>
      </w:tblPr>
      <w:tblGrid>
        <w:gridCol w:w="2840"/>
        <w:gridCol w:w="2841"/>
        <w:gridCol w:w="2841"/>
      </w:tblGrid>
      <w:tr w14:paraId="4CAAF2BA">
        <w:trPr>
          <w:trHeight w:val="57" w:hRule="atLeast"/>
          <w:jc w:val="center"/>
        </w:trPr>
        <w:tc>
          <w:tcPr>
            <w:tcW w:w="2840" w:type="dxa"/>
            <w:tcBorders>
              <w:tl2br w:val="nil"/>
              <w:tr2bl w:val="nil"/>
            </w:tcBorders>
            <w:vAlign w:val="center"/>
          </w:tcPr>
          <w:p w14:paraId="615C5943">
            <w:pPr>
              <w:spacing w:line="240" w:lineRule="auto"/>
              <w:jc w:val="center"/>
              <w:rPr>
                <w:rFonts w:hint="default" w:eastAsiaTheme="minorEastAsia"/>
                <w:sz w:val="28"/>
                <w:szCs w:val="28"/>
                <w:vertAlign w:val="baseline"/>
                <w:lang w:val="en-US" w:eastAsia="zh-CN"/>
              </w:rPr>
            </w:pPr>
            <w:r>
              <w:rPr>
                <w:rFonts w:hint="eastAsia" w:ascii="黑体" w:hAnsi="黑体" w:eastAsia="黑体"/>
                <w:lang w:val="en-US" w:eastAsia="zh-CN"/>
              </w:rPr>
              <w:t>学号</w:t>
            </w:r>
          </w:p>
        </w:tc>
        <w:tc>
          <w:tcPr>
            <w:tcW w:w="2841" w:type="dxa"/>
            <w:tcBorders>
              <w:tl2br w:val="nil"/>
              <w:tr2bl w:val="nil"/>
            </w:tcBorders>
            <w:vAlign w:val="center"/>
          </w:tcPr>
          <w:p w14:paraId="4B9F1D80">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姓名</w:t>
            </w:r>
          </w:p>
        </w:tc>
        <w:tc>
          <w:tcPr>
            <w:tcW w:w="2841" w:type="dxa"/>
            <w:tcBorders>
              <w:tl2br w:val="nil"/>
              <w:tr2bl w:val="nil"/>
            </w:tcBorders>
            <w:vAlign w:val="center"/>
          </w:tcPr>
          <w:p w14:paraId="7CB2E1D3">
            <w:pPr>
              <w:spacing w:line="240" w:lineRule="auto"/>
              <w:jc w:val="center"/>
              <w:rPr>
                <w:rFonts w:hint="eastAsia" w:eastAsiaTheme="minorEastAsia"/>
                <w:sz w:val="28"/>
                <w:szCs w:val="28"/>
                <w:vertAlign w:val="baseline"/>
                <w:lang w:val="en-US" w:eastAsia="zh-CN"/>
              </w:rPr>
            </w:pPr>
            <w:r>
              <w:rPr>
                <w:rFonts w:hint="eastAsia" w:ascii="黑体" w:hAnsi="黑体" w:eastAsia="黑体"/>
                <w:lang w:val="en-US" w:eastAsia="zh-CN"/>
              </w:rPr>
              <w:t>分工</w:t>
            </w:r>
          </w:p>
        </w:tc>
      </w:tr>
      <w:tr w14:paraId="3D001D2A">
        <w:trPr>
          <w:trHeight w:val="57" w:hRule="atLeast"/>
          <w:jc w:val="center"/>
        </w:trPr>
        <w:tc>
          <w:tcPr>
            <w:tcW w:w="2840" w:type="dxa"/>
            <w:tcBorders>
              <w:tl2br w:val="nil"/>
              <w:tr2bl w:val="nil"/>
            </w:tcBorders>
            <w:vAlign w:val="center"/>
          </w:tcPr>
          <w:p w14:paraId="16D1BFE1">
            <w:pPr>
              <w:spacing w:line="240" w:lineRule="auto"/>
              <w:jc w:val="center"/>
              <w:rPr>
                <w:rFonts w:hint="default" w:eastAsiaTheme="minorEastAsia"/>
                <w:sz w:val="28"/>
                <w:szCs w:val="28"/>
                <w:vertAlign w:val="baseline"/>
                <w:lang w:val="en-US" w:eastAsia="zh-CN"/>
              </w:rPr>
            </w:pPr>
            <w:r>
              <w:rPr>
                <w:rFonts w:hint="default"/>
                <w:sz w:val="28"/>
                <w:szCs w:val="28"/>
                <w:vertAlign w:val="baseline"/>
                <w:lang w:val="en-US" w:eastAsia="zh-CN"/>
              </w:rPr>
              <w:t>231380121</w:t>
            </w:r>
          </w:p>
        </w:tc>
        <w:tc>
          <w:tcPr>
            <w:tcW w:w="2841" w:type="dxa"/>
            <w:tcBorders>
              <w:tl2br w:val="nil"/>
              <w:tr2bl w:val="nil"/>
            </w:tcBorders>
            <w:vAlign w:val="center"/>
          </w:tcPr>
          <w:p w14:paraId="1553DF7E">
            <w:pPr>
              <w:spacing w:line="240" w:lineRule="auto"/>
              <w:jc w:val="center"/>
              <w:rPr>
                <w:rFonts w:hint="default" w:eastAsiaTheme="minorEastAsia"/>
                <w:sz w:val="28"/>
                <w:szCs w:val="28"/>
                <w:vertAlign w:val="baseline"/>
                <w:lang w:val="en-US" w:eastAsia="zh-CN"/>
              </w:rPr>
            </w:pPr>
            <w:r>
              <w:rPr>
                <w:rFonts w:hint="eastAsia"/>
                <w:sz w:val="28"/>
                <w:szCs w:val="28"/>
                <w:vertAlign w:val="baseline"/>
                <w:lang w:val="en-US" w:eastAsia="zh-CN"/>
              </w:rPr>
              <w:t>王禹智</w:t>
            </w:r>
          </w:p>
        </w:tc>
        <w:tc>
          <w:tcPr>
            <w:tcW w:w="2841" w:type="dxa"/>
            <w:tcBorders>
              <w:tl2br w:val="nil"/>
              <w:tr2bl w:val="nil"/>
            </w:tcBorders>
            <w:vAlign w:val="center"/>
          </w:tcPr>
          <w:p w14:paraId="204EC2A1">
            <w:pPr>
              <w:spacing w:line="240" w:lineRule="auto"/>
              <w:jc w:val="center"/>
              <w:rPr>
                <w:sz w:val="28"/>
                <w:szCs w:val="28"/>
                <w:vertAlign w:val="baseline"/>
              </w:rPr>
            </w:pPr>
            <w:r>
              <w:rPr>
                <w:rFonts w:hint="eastAsia" w:ascii="黑体" w:hAnsi="黑体" w:eastAsia="黑体"/>
              </w:rPr>
              <w:t>文献翻译1-5页和相关专业词汇整理</w:t>
            </w:r>
          </w:p>
        </w:tc>
      </w:tr>
      <w:tr w14:paraId="3638CA9B">
        <w:trPr>
          <w:trHeight w:val="57" w:hRule="atLeast"/>
          <w:jc w:val="center"/>
        </w:trPr>
        <w:tc>
          <w:tcPr>
            <w:tcW w:w="2840" w:type="dxa"/>
            <w:tcBorders>
              <w:tl2br w:val="nil"/>
              <w:tr2bl w:val="nil"/>
            </w:tcBorders>
            <w:vAlign w:val="center"/>
          </w:tcPr>
          <w:p w14:paraId="5132DBC1">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12</w:t>
            </w:r>
          </w:p>
        </w:tc>
        <w:tc>
          <w:tcPr>
            <w:tcW w:w="2841" w:type="dxa"/>
            <w:tcBorders>
              <w:tl2br w:val="nil"/>
              <w:tr2bl w:val="nil"/>
            </w:tcBorders>
            <w:vAlign w:val="center"/>
          </w:tcPr>
          <w:p w14:paraId="0B1C655A">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李方意</w:t>
            </w:r>
          </w:p>
        </w:tc>
        <w:tc>
          <w:tcPr>
            <w:tcW w:w="2841" w:type="dxa"/>
            <w:tcBorders>
              <w:tl2br w:val="nil"/>
              <w:tr2bl w:val="nil"/>
            </w:tcBorders>
            <w:vAlign w:val="center"/>
          </w:tcPr>
          <w:p w14:paraId="07C292B8">
            <w:pPr>
              <w:spacing w:line="240" w:lineRule="auto"/>
              <w:jc w:val="center"/>
              <w:rPr>
                <w:rFonts w:hint="eastAsia" w:ascii="黑体" w:hAnsi="黑体" w:eastAsia="黑体"/>
                <w:sz w:val="24"/>
                <w:szCs w:val="24"/>
              </w:rPr>
            </w:pPr>
            <w:r>
              <w:rPr>
                <w:rFonts w:hint="eastAsia" w:ascii="黑体" w:hAnsi="黑体" w:eastAsia="黑体"/>
              </w:rPr>
              <w:t>文献翻译6-</w:t>
            </w:r>
            <w:r>
              <w:rPr>
                <w:rFonts w:hint="eastAsia" w:ascii="黑体" w:hAnsi="黑体" w:eastAsia="黑体"/>
                <w:lang w:val="en-US" w:eastAsia="zh-CN"/>
              </w:rPr>
              <w:t>10</w:t>
            </w:r>
            <w:r>
              <w:rPr>
                <w:rFonts w:hint="eastAsia" w:ascii="黑体" w:hAnsi="黑体" w:eastAsia="黑体"/>
              </w:rPr>
              <w:t>页和相关专业词汇整理</w:t>
            </w:r>
          </w:p>
        </w:tc>
      </w:tr>
      <w:tr w14:paraId="114AC5B2">
        <w:trPr>
          <w:trHeight w:val="57" w:hRule="atLeast"/>
          <w:jc w:val="center"/>
        </w:trPr>
        <w:tc>
          <w:tcPr>
            <w:tcW w:w="2840" w:type="dxa"/>
            <w:tcBorders>
              <w:tl2br w:val="nil"/>
              <w:tr2bl w:val="nil"/>
            </w:tcBorders>
            <w:vAlign w:val="center"/>
          </w:tcPr>
          <w:p w14:paraId="6E9F1D7D">
            <w:pPr>
              <w:spacing w:line="240" w:lineRule="auto"/>
              <w:jc w:val="center"/>
              <w:rPr>
                <w:rFonts w:hint="default"/>
                <w:sz w:val="28"/>
                <w:szCs w:val="28"/>
                <w:vertAlign w:val="baseline"/>
                <w:lang w:val="en-US" w:eastAsia="zh-CN"/>
              </w:rPr>
            </w:pPr>
            <w:r>
              <w:rPr>
                <w:rFonts w:hint="default"/>
                <w:sz w:val="28"/>
                <w:szCs w:val="28"/>
                <w:vertAlign w:val="baseline"/>
                <w:lang w:val="en-US" w:eastAsia="zh-CN"/>
              </w:rPr>
              <w:t>2313801</w:t>
            </w:r>
            <w:r>
              <w:rPr>
                <w:rFonts w:hint="eastAsia"/>
                <w:sz w:val="28"/>
                <w:szCs w:val="28"/>
                <w:vertAlign w:val="baseline"/>
                <w:lang w:val="en-US" w:eastAsia="zh-CN"/>
              </w:rPr>
              <w:t>20</w:t>
            </w:r>
          </w:p>
        </w:tc>
        <w:tc>
          <w:tcPr>
            <w:tcW w:w="2841" w:type="dxa"/>
            <w:tcBorders>
              <w:tl2br w:val="nil"/>
              <w:tr2bl w:val="nil"/>
            </w:tcBorders>
            <w:vAlign w:val="center"/>
          </w:tcPr>
          <w:p w14:paraId="5F9E4E24">
            <w:pPr>
              <w:spacing w:line="240" w:lineRule="auto"/>
              <w:jc w:val="center"/>
              <w:rPr>
                <w:rFonts w:hint="default"/>
                <w:sz w:val="28"/>
                <w:szCs w:val="28"/>
                <w:vertAlign w:val="baseline"/>
                <w:lang w:val="en-US" w:eastAsia="zh-CN"/>
              </w:rPr>
            </w:pPr>
            <w:r>
              <w:rPr>
                <w:rFonts w:hint="eastAsia"/>
                <w:sz w:val="28"/>
                <w:szCs w:val="28"/>
                <w:vertAlign w:val="baseline"/>
                <w:lang w:val="en-US" w:eastAsia="zh-CN"/>
              </w:rPr>
              <w:t>王梦梦</w:t>
            </w:r>
          </w:p>
        </w:tc>
        <w:tc>
          <w:tcPr>
            <w:tcW w:w="2841" w:type="dxa"/>
            <w:tcBorders>
              <w:tl2br w:val="nil"/>
              <w:tr2bl w:val="nil"/>
            </w:tcBorders>
            <w:vAlign w:val="center"/>
          </w:tcPr>
          <w:p w14:paraId="031B6B14">
            <w:pPr>
              <w:spacing w:line="240" w:lineRule="auto"/>
              <w:jc w:val="center"/>
              <w:rPr>
                <w:rFonts w:hint="eastAsia" w:ascii="黑体" w:hAnsi="黑体" w:eastAsia="黑体"/>
              </w:rPr>
            </w:pPr>
            <w:r>
              <w:rPr>
                <w:rFonts w:hint="eastAsia" w:ascii="黑体" w:hAnsi="黑体" w:eastAsia="黑体"/>
              </w:rPr>
              <w:t>文献翻译</w:t>
            </w:r>
            <w:r>
              <w:rPr>
                <w:rFonts w:hint="eastAsia" w:ascii="黑体" w:hAnsi="黑体" w:eastAsia="黑体"/>
                <w:lang w:val="en-US" w:eastAsia="zh-CN"/>
              </w:rPr>
              <w:t>11</w:t>
            </w:r>
            <w:r>
              <w:rPr>
                <w:rFonts w:hint="eastAsia" w:ascii="黑体" w:hAnsi="黑体" w:eastAsia="黑体"/>
              </w:rPr>
              <w:t>-1</w:t>
            </w:r>
            <w:r>
              <w:rPr>
                <w:rFonts w:hint="eastAsia" w:ascii="黑体" w:hAnsi="黑体" w:eastAsia="黑体"/>
                <w:lang w:val="en-US" w:eastAsia="zh-CN"/>
              </w:rPr>
              <w:t>4</w:t>
            </w:r>
            <w:r>
              <w:rPr>
                <w:rFonts w:hint="eastAsia" w:ascii="黑体" w:hAnsi="黑体" w:eastAsia="黑体"/>
              </w:rPr>
              <w:t>页和相关专业词汇整理</w:t>
            </w:r>
          </w:p>
        </w:tc>
      </w:tr>
    </w:tbl>
    <w:p w14:paraId="00A89711">
      <w:pPr>
        <w:spacing w:line="216" w:lineRule="exact"/>
        <w:rPr>
          <w:sz w:val="20"/>
          <w:szCs w:val="20"/>
        </w:rPr>
      </w:pPr>
    </w:p>
    <w:p w14:paraId="2ED95042">
      <w:pPr>
        <w:spacing w:line="216" w:lineRule="exact"/>
        <w:rPr>
          <w:rFonts w:ascii="黑体" w:hAnsi="黑体" w:eastAsia="黑体"/>
          <w:szCs w:val="21"/>
        </w:rPr>
      </w:pPr>
    </w:p>
    <w:p w14:paraId="6A2CFC9F">
      <w:pPr>
        <w:rPr>
          <w:rFonts w:ascii="黑体" w:hAnsi="黑体" w:eastAsia="黑体"/>
          <w:szCs w:val="21"/>
        </w:rPr>
      </w:pPr>
    </w:p>
    <w:p w14:paraId="79DF8453"/>
    <w:p w14:paraId="1434432C">
      <w:pPr>
        <w:jc w:val="center"/>
        <w:rPr>
          <w:rFonts w:ascii="黑体" w:hAnsi="黑体" w:eastAsia="黑体"/>
          <w:b/>
          <w:color w:val="auto"/>
          <w:sz w:val="28"/>
          <w:szCs w:val="28"/>
        </w:rPr>
      </w:pPr>
      <w:r>
        <w:rPr>
          <w:rFonts w:hint="eastAsia" w:ascii="黑体" w:hAnsi="黑体" w:eastAsia="黑体"/>
          <w:b/>
          <w:color w:val="auto"/>
          <w:sz w:val="28"/>
          <w:szCs w:val="28"/>
          <w:lang w:val="en-US" w:eastAsia="zh-CN"/>
        </w:rPr>
        <w:t>利用消费级GPU加速多集群环境下的模型训练</w:t>
      </w:r>
    </w:p>
    <w:p w14:paraId="3C35AC63">
      <w:pPr>
        <w:spacing w:line="400" w:lineRule="exact"/>
        <w:jc w:val="center"/>
        <w:rPr>
          <w:rFonts w:hint="default" w:ascii="黑体" w:hAnsi="黑体" w:eastAsia="黑体"/>
          <w:b/>
          <w:color w:val="auto"/>
          <w:sz w:val="24"/>
          <w:lang w:val="en-US" w:eastAsia="zh-CN"/>
        </w:rPr>
      </w:pPr>
      <w:r>
        <w:rPr>
          <w:rFonts w:hint="eastAsia" w:ascii="黑体" w:hAnsi="黑体" w:eastAsia="黑体"/>
          <w:b/>
          <w:color w:val="auto"/>
          <w:sz w:val="24"/>
          <w:lang w:val="en-US" w:eastAsia="zh-CN"/>
        </w:rPr>
        <w:t>Hwijoon Lim</w:t>
      </w:r>
      <w:r>
        <w:rPr>
          <w:rFonts w:hint="eastAsia" w:ascii="黑体" w:hAnsi="黑体" w:eastAsia="黑体"/>
          <w:b/>
          <w:color w:val="auto"/>
          <w:sz w:val="24"/>
          <w:vertAlign w:val="superscript"/>
        </w:rPr>
        <w:t>a</w:t>
      </w:r>
      <w:r>
        <w:rPr>
          <w:rFonts w:hint="eastAsia" w:ascii="黑体" w:hAnsi="黑体" w:eastAsia="黑体"/>
          <w:b/>
          <w:color w:val="auto"/>
          <w:sz w:val="24"/>
        </w:rPr>
        <w:t xml:space="preserve"> </w:t>
      </w:r>
      <w:r>
        <w:rPr>
          <w:rFonts w:hint="eastAsia" w:ascii="黑体" w:hAnsi="黑体" w:eastAsia="黑体"/>
          <w:b/>
          <w:color w:val="auto"/>
          <w:sz w:val="24"/>
          <w:lang w:val="en-US" w:eastAsia="zh-CN"/>
        </w:rPr>
        <w:t>Juncheol Ye</w:t>
      </w:r>
      <w:r>
        <w:rPr>
          <w:rFonts w:hint="eastAsia" w:ascii="黑体" w:hAnsi="黑体" w:eastAsia="黑体"/>
          <w:b/>
          <w:color w:val="auto"/>
          <w:sz w:val="24"/>
          <w:vertAlign w:val="superscript"/>
        </w:rPr>
        <w:t>a</w:t>
      </w:r>
      <w:r>
        <w:rPr>
          <w:rFonts w:hint="default" w:ascii="黑体" w:hAnsi="黑体" w:eastAsia="黑体"/>
          <w:b/>
          <w:color w:val="auto"/>
          <w:sz w:val="24"/>
          <w:vertAlign w:val="superscript"/>
          <w:lang w:val="en-US" w:eastAsia="zh-CN"/>
        </w:rPr>
        <w:t xml:space="preserve"> </w:t>
      </w:r>
      <w:r>
        <w:rPr>
          <w:rFonts w:hint="eastAsia" w:ascii="黑体" w:hAnsi="黑体" w:eastAsia="黑体"/>
          <w:b/>
          <w:color w:val="auto"/>
          <w:sz w:val="24"/>
        </w:rPr>
        <w:t>Dongsu Han</w:t>
      </w:r>
      <w:r>
        <w:rPr>
          <w:rFonts w:hint="eastAsia" w:ascii="黑体" w:hAnsi="黑体" w:eastAsia="黑体"/>
          <w:b/>
          <w:color w:val="auto"/>
          <w:sz w:val="24"/>
          <w:vertAlign w:val="superscript"/>
        </w:rPr>
        <w:t>a</w:t>
      </w:r>
      <w:r>
        <w:rPr>
          <w:rFonts w:hint="eastAsia" w:ascii="黑体" w:hAnsi="黑体" w:eastAsia="黑体"/>
          <w:b/>
          <w:color w:val="auto"/>
          <w:sz w:val="24"/>
          <w:lang w:val="en-US" w:eastAsia="zh-CN"/>
        </w:rPr>
        <w:t xml:space="preserve"> Sangeetha Abdu Jyothi</w:t>
      </w:r>
      <w:r>
        <w:rPr>
          <w:rFonts w:hint="eastAsia" w:ascii="黑体" w:hAnsi="黑体" w:eastAsia="黑体"/>
          <w:b/>
          <w:color w:val="auto"/>
          <w:sz w:val="24"/>
          <w:vertAlign w:val="superscript"/>
          <w:lang w:val="en-US" w:eastAsia="zh-CN"/>
        </w:rPr>
        <w:t>b</w:t>
      </w:r>
    </w:p>
    <w:p w14:paraId="34594F46">
      <w:pPr>
        <w:spacing w:line="400" w:lineRule="exact"/>
        <w:jc w:val="center"/>
        <w:rPr>
          <w:rFonts w:hint="eastAsia" w:ascii="黑体" w:hAnsi="黑体" w:eastAsia="黑体"/>
          <w:color w:val="auto"/>
          <w:sz w:val="21"/>
          <w:szCs w:val="21"/>
          <w:lang w:val="en-US" w:eastAsia="zh-CN"/>
        </w:rPr>
      </w:pPr>
      <w:r>
        <w:rPr>
          <w:rFonts w:hint="eastAsia" w:ascii="黑体" w:hAnsi="黑体" w:eastAsia="黑体"/>
          <w:b/>
          <w:color w:val="auto"/>
          <w:sz w:val="21"/>
          <w:szCs w:val="21"/>
          <w:vertAlign w:val="superscript"/>
        </w:rPr>
        <w:t>a</w:t>
      </w:r>
      <w:r>
        <w:rPr>
          <w:rFonts w:hint="eastAsia" w:ascii="黑体" w:hAnsi="黑体" w:eastAsia="黑体"/>
          <w:color w:val="auto"/>
          <w:sz w:val="21"/>
          <w:szCs w:val="21"/>
        </w:rPr>
        <w:t>韩国科学技术院 (KAIST)，</w:t>
      </w:r>
      <w:r>
        <w:rPr>
          <w:rFonts w:hint="eastAsia" w:ascii="黑体" w:hAnsi="黑体" w:eastAsia="黑体"/>
          <w:color w:val="auto"/>
          <w:sz w:val="21"/>
          <w:szCs w:val="21"/>
          <w:lang w:val="en-US" w:eastAsia="zh-CN"/>
        </w:rPr>
        <w:t>大田，大韩民国</w:t>
      </w:r>
    </w:p>
    <w:p w14:paraId="4FB162F8">
      <w:pPr>
        <w:spacing w:line="400" w:lineRule="exact"/>
        <w:jc w:val="center"/>
        <w:rPr>
          <w:rFonts w:hint="default" w:ascii="黑体" w:hAnsi="黑体" w:eastAsia="黑体"/>
          <w:color w:val="auto"/>
          <w:sz w:val="21"/>
          <w:szCs w:val="21"/>
          <w:lang w:val="en-US" w:eastAsia="zh-CN"/>
        </w:rPr>
      </w:pPr>
      <w:r>
        <w:rPr>
          <w:rFonts w:hint="eastAsia" w:ascii="黑体" w:hAnsi="黑体" w:eastAsia="黑体"/>
          <w:b/>
          <w:color w:val="auto"/>
          <w:sz w:val="21"/>
          <w:szCs w:val="21"/>
          <w:vertAlign w:val="superscript"/>
          <w:lang w:val="en-US" w:eastAsia="zh-CN"/>
        </w:rPr>
        <w:t>b</w:t>
      </w:r>
      <w:r>
        <w:rPr>
          <w:rFonts w:hint="eastAsia" w:ascii="黑体" w:hAnsi="黑体" w:eastAsia="黑体"/>
          <w:color w:val="auto"/>
          <w:sz w:val="21"/>
          <w:szCs w:val="21"/>
          <w:lang w:val="en-US" w:eastAsia="zh-CN"/>
        </w:rPr>
        <w:t>加州大学尔湾分校&amp;VMware研究院，尔湾市，加利福尼亚州，美国</w:t>
      </w:r>
    </w:p>
    <w:p w14:paraId="631074B2">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ascii="黑体" w:hAnsi="黑体" w:eastAsia="黑体"/>
          <w:color w:val="auto"/>
          <w:sz w:val="24"/>
          <w:szCs w:val="24"/>
        </w:rPr>
      </w:pPr>
      <w:r>
        <w:rPr>
          <w:rFonts w:hint="eastAsia" w:ascii="黑体" w:hAnsi="黑体" w:eastAsia="黑体"/>
          <w:b/>
          <w:color w:val="auto"/>
          <w:sz w:val="24"/>
          <w:szCs w:val="24"/>
        </w:rPr>
        <w:t>摘 要</w:t>
      </w:r>
      <w:r>
        <w:rPr>
          <w:rFonts w:hint="eastAsia" w:ascii="黑体" w:hAnsi="黑体" w:eastAsia="黑体"/>
          <w:color w:val="auto"/>
          <w:sz w:val="24"/>
          <w:szCs w:val="24"/>
        </w:rPr>
        <w:t xml:space="preserve"> </w:t>
      </w:r>
      <w:r>
        <w:rPr>
          <w:rFonts w:hint="eastAsia" w:ascii="黑体" w:hAnsi="黑体" w:eastAsia="黑体"/>
          <w:color w:val="auto"/>
          <w:sz w:val="24"/>
          <w:szCs w:val="24"/>
          <w:lang w:val="en-US" w:eastAsia="zh-CN"/>
        </w:rPr>
        <w:t>机器学习的快速发展需要大量的计算能力和内存来进行训练，而这目前只有大型企业才能负担得起。像学术机构这样的小型用户通常只有本地的消费级GPU集群，并且只能有限地使用云端GPU实例。然而，在多集群环境下，训练性能会显著下降。本文旨在探索加速训练的独特机遇，并提出StellaTrain——一个能够在多云环境下实现接近最优训练速度的整体框架。StellaTrain动态地调整多种加速技术的组合，以最大限度地缩短模型训练达到准确所需的时间。StellaTrain引入了诸如缓存感知梯度压缩和基于CPU的稀疏优化器等新型加速技术，以最大限度地利用GPU并优化训练流程。借助优化后的流程，StellaTrain能够整体确定训练配置，从而优化总训练时间。我们证明，StellaTrain 在集群间环境中，通过调整训练配置以适应动态波动的网络带宽，实现了比 PyTorch DDP 高达 104 倍的加速。StellaTrain 还证明，我们可以通过系统优化来应对有限的网络带宽，在100 Mbps 和500 Mbps 的网络带宽上分别实现了高达 257.3 倍和 78.1 倍的加速。最后，StellaTrain 支持利用本地和云集群进行高效的协同训练，从而将成本降低 64.5%，同时将训练时间缩短 28.9%</w:t>
      </w:r>
      <w:r>
        <w:rPr>
          <w:rFonts w:hint="eastAsia" w:ascii="黑体" w:hAnsi="黑体" w:eastAsia="黑体"/>
          <w:color w:val="auto"/>
          <w:sz w:val="24"/>
          <w:szCs w:val="24"/>
        </w:rPr>
        <w:t>。</w:t>
      </w:r>
    </w:p>
    <w:p w14:paraId="694A74A1">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color w:val="auto"/>
          <w:sz w:val="24"/>
          <w:szCs w:val="24"/>
          <w:lang w:val="en-US" w:eastAsia="zh-CN"/>
        </w:rPr>
      </w:pPr>
      <w:r>
        <w:rPr>
          <w:rFonts w:hint="eastAsia" w:ascii="黑体" w:hAnsi="黑体" w:eastAsia="黑体"/>
          <w:b/>
          <w:color w:val="auto"/>
          <w:sz w:val="24"/>
          <w:szCs w:val="24"/>
          <w:lang w:val="en-US" w:eastAsia="zh-CN"/>
        </w:rPr>
        <w:t>分类概念</w:t>
      </w:r>
      <w:r>
        <w:rPr>
          <w:rFonts w:hint="eastAsia" w:ascii="黑体" w:hAnsi="黑体" w:eastAsia="黑体"/>
          <w:b/>
          <w:color w:val="auto"/>
          <w:sz w:val="24"/>
          <w:szCs w:val="24"/>
        </w:rPr>
        <w:t xml:space="preserve"> </w:t>
      </w:r>
      <w:r>
        <w:rPr>
          <w:rFonts w:hint="eastAsia" w:ascii="黑体" w:hAnsi="黑体" w:eastAsia="黑体"/>
          <w:color w:val="auto"/>
          <w:sz w:val="24"/>
          <w:szCs w:val="24"/>
          <w:lang w:val="en-US" w:eastAsia="zh-CN"/>
        </w:rPr>
        <w:t>• 计算机系统组织 → 云计算；• 计</w:t>
      </w:r>
      <w:bookmarkStart w:id="1" w:name="_GoBack"/>
      <w:bookmarkEnd w:id="1"/>
      <w:r>
        <w:rPr>
          <w:rFonts w:hint="eastAsia" w:ascii="黑体" w:hAnsi="黑体" w:eastAsia="黑体"/>
          <w:color w:val="auto"/>
          <w:sz w:val="24"/>
          <w:szCs w:val="24"/>
          <w:lang w:val="en-US" w:eastAsia="zh-CN"/>
        </w:rPr>
        <w:t>算方法 → 机器学习</w:t>
      </w:r>
    </w:p>
    <w:p w14:paraId="516D3756">
      <w:pPr>
        <w:keepNext w:val="0"/>
        <w:keepLines w:val="0"/>
        <w:pageBreakBefore w:val="0"/>
        <w:widowControl w:val="0"/>
        <w:kinsoku/>
        <w:wordWrap/>
        <w:overflowPunct/>
        <w:topLinePunct w:val="0"/>
        <w:autoSpaceDE/>
        <w:autoSpaceDN/>
        <w:bidi w:val="0"/>
        <w:adjustRightInd/>
        <w:snapToGrid/>
        <w:spacing w:before="157" w:beforeLines="50" w:line="400" w:lineRule="exact"/>
        <w:textAlignment w:val="auto"/>
        <w:rPr>
          <w:rFonts w:hint="eastAsia" w:ascii="黑体" w:hAnsi="黑体" w:eastAsia="黑体"/>
          <w:b/>
          <w:color w:val="auto"/>
          <w:sz w:val="24"/>
          <w:szCs w:val="24"/>
        </w:rPr>
      </w:pPr>
      <w:r>
        <w:rPr>
          <w:rFonts w:hint="eastAsia" w:ascii="黑体" w:hAnsi="黑体" w:eastAsia="黑体"/>
          <w:b/>
          <w:color w:val="auto"/>
          <w:sz w:val="24"/>
          <w:szCs w:val="24"/>
        </w:rPr>
        <w:t xml:space="preserve">关键词 </w:t>
      </w:r>
      <w:r>
        <w:rPr>
          <w:rFonts w:hint="eastAsia" w:ascii="黑体" w:hAnsi="黑体" w:eastAsia="黑体"/>
          <w:color w:val="auto"/>
          <w:sz w:val="24"/>
          <w:szCs w:val="24"/>
          <w:lang w:val="en-US" w:eastAsia="zh-CN"/>
        </w:rPr>
        <w:t>机器学习系统；分布式训练；云计算；消费级GPU</w:t>
      </w:r>
    </w:p>
    <w:p w14:paraId="65F0AC9D">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eastAsiaTheme="minorHAnsi"/>
          <w:color w:val="FF0000"/>
          <w:sz w:val="24"/>
          <w:szCs w:val="24"/>
          <w:lang w:val="en-US" w:eastAsia="zh-CN"/>
        </w:rPr>
      </w:pPr>
      <w:r>
        <w:rPr>
          <w:rFonts w:hint="eastAsia" w:eastAsiaTheme="minorHAnsi"/>
          <w:color w:val="FF0000"/>
          <w:sz w:val="24"/>
          <w:szCs w:val="24"/>
        </w:rPr>
        <w:t>1. 引言</w:t>
      </w:r>
      <w:r>
        <w:rPr>
          <w:rFonts w:hint="eastAsia" w:eastAsiaTheme="minorHAnsi"/>
          <w:color w:val="FF0000"/>
          <w:sz w:val="24"/>
          <w:szCs w:val="24"/>
          <w:lang w:val="en-US" w:eastAsia="zh-CN"/>
        </w:rPr>
        <w:t xml:space="preserve"> （每节的标题与原文对应即可，节标题无缩进，可比正文字体大一些）</w:t>
      </w:r>
    </w:p>
    <w:p w14:paraId="5D1B0316">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FF0000"/>
          <w:sz w:val="24"/>
          <w:szCs w:val="28"/>
          <w:lang w:val="en-US"/>
        </w:rPr>
      </w:pPr>
      <w:r>
        <w:rPr>
          <w:rFonts w:hint="default" w:ascii="Times New Roman" w:hAnsi="Times New Roman" w:eastAsia="宋体" w:cs="Times New Roman"/>
          <w:color w:val="FF0000"/>
          <w:sz w:val="24"/>
          <w:szCs w:val="28"/>
          <w:lang w:val="en-US" w:eastAsia="zh-CN"/>
        </w:rPr>
        <w:t>*****第一段，按原文分段一样，段落首行缩进2字符；字体，宋体；正文字体大小为 小四，排版整齐即可。</w:t>
      </w:r>
    </w:p>
    <w:p w14:paraId="70524D1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sz w:val="24"/>
          <w:szCs w:val="28"/>
        </w:rPr>
      </w:pPr>
      <w:r>
        <w:rPr>
          <w:rFonts w:hint="default" w:ascii="Times New Roman" w:hAnsi="Times New Roman" w:eastAsia="宋体" w:cs="Times New Roman"/>
          <w:color w:val="FF0000"/>
          <w:sz w:val="24"/>
          <w:szCs w:val="28"/>
          <w:lang w:val="en-US" w:eastAsia="zh-CN"/>
        </w:rPr>
        <w:t>***第二段翻译，与原文分段一样。</w:t>
      </w:r>
      <w:r>
        <w:rPr>
          <w:rFonts w:hint="eastAsia" w:ascii="Times New Roman" w:hAnsi="Times New Roman" w:eastAsia="宋体" w:cs="Times New Roman"/>
          <w:color w:val="FF0000"/>
          <w:sz w:val="24"/>
          <w:szCs w:val="28"/>
          <w:lang w:val="en-US" w:eastAsia="zh-CN"/>
        </w:rPr>
        <w:t>如</w:t>
      </w:r>
      <w:r>
        <w:rPr>
          <w:rFonts w:hint="default" w:ascii="Times New Roman" w:hAnsi="Times New Roman" w:eastAsia="宋体" w:cs="Times New Roman"/>
          <w:sz w:val="24"/>
          <w:szCs w:val="28"/>
        </w:rPr>
        <w:t>五十年来，图像去噪技术都备受关注。最初，非线性和非自适应被用于图像应用。与线性滤波器不同，非线性滤波器可以保留边缘信息以抑制噪声。</w:t>
      </w:r>
    </w:p>
    <w:p w14:paraId="1B4CDFB8">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FF0000"/>
          <w:sz w:val="24"/>
          <w:szCs w:val="28"/>
          <w:lang w:val="en-US" w:eastAsia="zh-CN"/>
        </w:rPr>
      </w:pPr>
      <w:r>
        <w:rPr>
          <w:rFonts w:hint="default" w:ascii="Times New Roman" w:hAnsi="Times New Roman" w:eastAsia="宋体" w:cs="Times New Roman"/>
          <w:color w:val="FF0000"/>
          <w:sz w:val="24"/>
          <w:szCs w:val="28"/>
          <w:lang w:val="en-US" w:eastAsia="zh-CN"/>
        </w:rPr>
        <w:t>***第N段翻译</w:t>
      </w:r>
    </w:p>
    <w:p w14:paraId="74897F3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FF0000"/>
          <w:sz w:val="24"/>
          <w:szCs w:val="28"/>
          <w:lang w:val="en-US" w:eastAsia="zh-CN"/>
        </w:rPr>
      </w:pPr>
      <w:r>
        <w:rPr>
          <w:rFonts w:hint="default" w:ascii="Times New Roman" w:hAnsi="Times New Roman" w:eastAsia="宋体" w:cs="Times New Roman"/>
          <w:color w:val="FF0000"/>
          <w:sz w:val="24"/>
          <w:szCs w:val="28"/>
          <w:lang w:val="en-US" w:eastAsia="zh-CN"/>
        </w:rPr>
        <w:t>如果原文中有小标题，按照原文形式和顺序编排即可。例如：</w:t>
      </w:r>
    </w:p>
    <w:p w14:paraId="07F748AB">
      <w:pPr>
        <w:pStyle w:val="16"/>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default" w:ascii="Times New Roman" w:hAnsi="Times New Roman" w:eastAsia="宋体" w:cs="Times New Roman"/>
          <w:color w:val="FF0000"/>
          <w:sz w:val="24"/>
          <w:szCs w:val="28"/>
        </w:rPr>
      </w:pPr>
      <w:r>
        <w:rPr>
          <w:rFonts w:hint="default" w:ascii="Times New Roman" w:hAnsi="Times New Roman" w:eastAsia="宋体" w:cs="Times New Roman"/>
          <w:color w:val="FF0000"/>
          <w:kern w:val="2"/>
          <w:sz w:val="24"/>
          <w:szCs w:val="28"/>
          <w:lang w:val="en-US" w:eastAsia="zh-CN" w:bidi="ar-SA"/>
        </w:rPr>
        <w:t>1.</w:t>
      </w:r>
      <w:r>
        <w:rPr>
          <w:rFonts w:hint="default" w:ascii="Times New Roman" w:hAnsi="Times New Roman" w:eastAsia="宋体" w:cs="Times New Roman"/>
          <w:color w:val="FF0000"/>
          <w:sz w:val="24"/>
          <w:szCs w:val="28"/>
        </w:rPr>
        <w:t>本文</w:t>
      </w:r>
      <w:r>
        <w:rPr>
          <w:rFonts w:hint="default" w:ascii="Times New Roman" w:hAnsi="Times New Roman" w:eastAsia="宋体" w:cs="Times New Roman"/>
          <w:color w:val="FF0000"/>
          <w:sz w:val="24"/>
          <w:szCs w:val="28"/>
          <w:lang w:val="en-US" w:eastAsia="zh-CN"/>
        </w:rPr>
        <w:t>***</w:t>
      </w:r>
      <w:r>
        <w:rPr>
          <w:rFonts w:hint="default" w:ascii="Times New Roman" w:hAnsi="Times New Roman" w:eastAsia="宋体" w:cs="Times New Roman"/>
          <w:color w:val="FF0000"/>
          <w:sz w:val="24"/>
          <w:szCs w:val="28"/>
        </w:rPr>
        <w:t>。</w:t>
      </w:r>
    </w:p>
    <w:p w14:paraId="6523AB6A">
      <w:pPr>
        <w:pStyle w:val="16"/>
        <w:keepNext w:val="0"/>
        <w:keepLines w:val="0"/>
        <w:pageBreakBefore w:val="0"/>
        <w:widowControl w:val="0"/>
        <w:numPr>
          <w:ilvl w:val="0"/>
          <w:numId w:val="0"/>
        </w:numPr>
        <w:kinsoku/>
        <w:wordWrap/>
        <w:overflowPunct/>
        <w:topLinePunct w:val="0"/>
        <w:autoSpaceDE/>
        <w:autoSpaceDN/>
        <w:bidi w:val="0"/>
        <w:adjustRightInd/>
        <w:snapToGrid/>
        <w:spacing w:line="400" w:lineRule="exact"/>
        <w:ind w:left="0" w:leftChars="0" w:firstLine="480" w:firstLineChars="200"/>
        <w:textAlignment w:val="auto"/>
        <w:rPr>
          <w:rFonts w:hint="default" w:ascii="Times New Roman" w:hAnsi="Times New Roman" w:eastAsia="宋体" w:cs="Times New Roman"/>
          <w:color w:val="FF0000"/>
          <w:sz w:val="24"/>
          <w:szCs w:val="28"/>
          <w:lang w:val="en-US" w:eastAsia="zh-CN"/>
        </w:rPr>
      </w:pPr>
      <w:r>
        <w:rPr>
          <w:rFonts w:hint="default" w:ascii="Times New Roman" w:hAnsi="Times New Roman" w:eastAsia="宋体" w:cs="Times New Roman"/>
          <w:color w:val="FF0000"/>
          <w:kern w:val="2"/>
          <w:sz w:val="24"/>
          <w:szCs w:val="28"/>
          <w:lang w:val="en-US" w:eastAsia="zh-CN" w:bidi="ar-SA"/>
        </w:rPr>
        <w:t>2.</w:t>
      </w:r>
      <w:r>
        <w:rPr>
          <w:rFonts w:hint="default" w:ascii="Times New Roman" w:hAnsi="Times New Roman" w:eastAsia="宋体" w:cs="Times New Roman"/>
          <w:color w:val="FF0000"/>
          <w:sz w:val="24"/>
          <w:szCs w:val="28"/>
          <w:lang w:val="en-US" w:eastAsia="zh-CN"/>
        </w:rPr>
        <w:t>本文***</w:t>
      </w:r>
    </w:p>
    <w:p w14:paraId="1FB3FD59">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FF0000"/>
          <w:sz w:val="24"/>
          <w:szCs w:val="24"/>
          <w:lang w:val="en-US" w:eastAsia="zh-CN"/>
        </w:rPr>
      </w:pPr>
      <w:r>
        <w:rPr>
          <w:rFonts w:hint="eastAsia" w:ascii="黑体" w:hAnsi="黑体" w:eastAsia="黑体" w:cs="黑体"/>
          <w:color w:val="FF0000"/>
          <w:sz w:val="24"/>
          <w:szCs w:val="24"/>
        </w:rPr>
        <w:t>2.</w:t>
      </w:r>
      <w:r>
        <w:rPr>
          <w:rFonts w:hint="eastAsia" w:eastAsiaTheme="minorHAnsi"/>
          <w:color w:val="FF0000"/>
          <w:sz w:val="24"/>
          <w:szCs w:val="24"/>
        </w:rPr>
        <w:t xml:space="preserve"> </w:t>
      </w:r>
      <w:r>
        <w:rPr>
          <w:rFonts w:hint="eastAsia" w:ascii="黑体" w:hAnsi="黑体" w:eastAsia="黑体" w:cs="黑体"/>
          <w:color w:val="FF0000"/>
          <w:sz w:val="24"/>
          <w:szCs w:val="24"/>
          <w:lang w:val="en-US" w:eastAsia="zh-CN"/>
        </w:rPr>
        <w:t>节标题</w:t>
      </w:r>
    </w:p>
    <w:p w14:paraId="0E8B7587">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default"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本节将讨论深度学习***。</w:t>
      </w:r>
    </w:p>
    <w:p w14:paraId="5719C972">
      <w:pPr>
        <w:pStyle w:val="2"/>
        <w:keepNext/>
        <w:keepLines/>
        <w:pageBreakBefore w:val="0"/>
        <w:widowControl w:val="0"/>
        <w:kinsoku/>
        <w:wordWrap/>
        <w:overflowPunct/>
        <w:topLinePunct w:val="0"/>
        <w:autoSpaceDE/>
        <w:autoSpaceDN/>
        <w:bidi w:val="0"/>
        <w:adjustRightInd/>
        <w:snapToGrid/>
        <w:spacing w:before="120" w:after="120" w:line="400" w:lineRule="exact"/>
        <w:textAlignment w:val="auto"/>
        <w:rPr>
          <w:rFonts w:hint="eastAsia" w:ascii="黑体" w:hAnsi="黑体" w:eastAsia="黑体" w:cs="黑体"/>
          <w:color w:val="FF0000"/>
          <w:sz w:val="24"/>
          <w:szCs w:val="24"/>
          <w:lang w:val="en-US" w:eastAsia="zh-CN"/>
        </w:rPr>
      </w:pPr>
      <w:r>
        <w:rPr>
          <w:rFonts w:hint="eastAsia" w:ascii="黑体" w:hAnsi="黑体" w:eastAsia="黑体" w:cs="黑体"/>
          <w:color w:val="FF0000"/>
          <w:sz w:val="24"/>
          <w:szCs w:val="24"/>
        </w:rPr>
        <w:t>2.1图像去噪的机器学习方法</w:t>
      </w:r>
      <w:r>
        <w:rPr>
          <w:rFonts w:hint="eastAsia" w:ascii="黑体" w:hAnsi="黑体" w:eastAsia="黑体" w:cs="黑体"/>
          <w:color w:val="FF0000"/>
          <w:sz w:val="24"/>
          <w:szCs w:val="24"/>
          <w:lang w:val="en-US" w:eastAsia="zh-CN"/>
        </w:rPr>
        <w:t xml:space="preserve"> （论文中二级标题按原文顺序排列即可）</w:t>
      </w:r>
    </w:p>
    <w:p w14:paraId="21451874">
      <w:pPr>
        <w:keepNext w:val="0"/>
        <w:keepLines w:val="0"/>
        <w:pageBreakBefore w:val="0"/>
        <w:widowControl w:val="0"/>
        <w:kinsoku/>
        <w:wordWrap/>
        <w:overflowPunct/>
        <w:topLinePunct w:val="0"/>
        <w:autoSpaceDE/>
        <w:autoSpaceDN/>
        <w:bidi w:val="0"/>
        <w:adjustRightInd/>
        <w:snapToGrid/>
        <w:spacing w:line="400" w:lineRule="exact"/>
        <w:ind w:left="0" w:firstLine="480" w:firstLineChars="200"/>
        <w:textAlignment w:val="auto"/>
        <w:rPr>
          <w:rFonts w:hint="eastAsia" w:ascii="Times New Roman" w:hAnsi="Times New Roman" w:eastAsia="宋体" w:cs="Times New Roman"/>
          <w:color w:val="000000" w:themeColor="text1"/>
          <w:sz w:val="24"/>
          <w:szCs w:val="28"/>
          <w:lang w:val="en-US" w:eastAsia="zh-CN"/>
          <w14:textFill>
            <w14:solidFill>
              <w14:schemeClr w14:val="tx1"/>
            </w14:solidFill>
          </w14:textFill>
        </w:rPr>
      </w:pPr>
      <w:r>
        <w:rPr>
          <w:rFonts w:hint="eastAsia" w:ascii="Times New Roman" w:hAnsi="Times New Roman" w:eastAsia="宋体" w:cs="Times New Roman"/>
          <w:color w:val="000000" w:themeColor="text1"/>
          <w:sz w:val="24"/>
          <w:szCs w:val="28"/>
          <w:lang w:val="en-US" w:eastAsia="zh-CN"/>
          <w14:textFill>
            <w14:solidFill>
              <w14:schemeClr w14:val="tx1"/>
            </w14:solidFill>
          </w14:textFill>
        </w:rPr>
        <w:t xml:space="preserve">****  例如，以给定的去噪模型 y = x + µ 为例，其中 x、y 和 µ 分别代表给定的干净图像、噪声图像和标准偏差为 σ </w:t>
      </w:r>
    </w:p>
    <w:p w14:paraId="0BCDBB4D">
      <w:pPr>
        <w:spacing w:line="400" w:lineRule="exact"/>
        <w:ind w:firstLine="420" w:firstLineChars="200"/>
        <w:jc w:val="center"/>
        <w:rPr>
          <w:rFonts w:hAnsi="Cambria Math" w:eastAsia="黑体"/>
          <w:i w:val="0"/>
        </w:rPr>
      </w:pPr>
      <m:oMathPara>
        <m:oMathParaPr>
          <m:jc m:val="right"/>
        </m:oMathParaPr>
        <m:oMath>
          <m:eqArr>
            <m:eqArrPr>
              <m:maxDist m:val="1"/>
              <m:ctrlPr>
                <w:rPr>
                  <w:rFonts w:ascii="Cambria Math" w:hAnsi="Cambria Math" w:eastAsia="黑体"/>
                </w:rPr>
              </m:ctrlPr>
            </m:eqArrPr>
            <m:e>
              <m:r>
                <m:rPr/>
                <w:rPr>
                  <w:rFonts w:ascii="Cambria Math" w:hAnsi="Cambria Math" w:eastAsia="黑体"/>
                </w:rPr>
                <m:t>f</m:t>
              </m:r>
              <m:d>
                <m:dPr>
                  <m:ctrlPr>
                    <w:rPr>
                      <w:rFonts w:ascii="Cambria Math" w:hAnsi="Cambria Math" w:eastAsia="黑体"/>
                      <w:i/>
                    </w:rPr>
                  </m:ctrlPr>
                </m:dPr>
                <m:e>
                  <m:r>
                    <m:rPr/>
                    <w:rPr>
                      <w:rFonts w:ascii="Cambria Math" w:hAnsi="Cambria Math" w:eastAsia="黑体"/>
                    </w:rPr>
                    <m:t>X;W;b</m:t>
                  </m:r>
                  <m:ctrlPr>
                    <w:rPr>
                      <w:rFonts w:ascii="Cambria Math" w:hAnsi="Cambria Math" w:eastAsia="黑体"/>
                      <w:i/>
                    </w:rPr>
                  </m:ctrlPr>
                </m:e>
              </m:d>
              <m:r>
                <m:rPr/>
                <w:rPr>
                  <w:rFonts w:ascii="Cambria Math" w:hAnsi="Cambria Math" w:eastAsia="黑体"/>
                </w:rPr>
                <m:t>=f</m:t>
              </m:r>
              <m:d>
                <m:dPr>
                  <m:ctrlPr>
                    <w:rPr>
                      <w:rFonts w:ascii="Cambria Math" w:hAnsi="Cambria Math" w:eastAsia="黑体"/>
                      <w:i/>
                    </w:rPr>
                  </m:ctrlPr>
                </m:dPr>
                <m:e>
                  <m:sSup>
                    <m:sSupPr>
                      <m:ctrlPr>
                        <w:rPr>
                          <w:rFonts w:ascii="Cambria Math" w:hAnsi="Cambria Math" w:eastAsia="黑体"/>
                          <w:i/>
                        </w:rPr>
                      </m:ctrlPr>
                    </m:sSupPr>
                    <m:e>
                      <m:r>
                        <m:rPr/>
                        <w:rPr>
                          <w:rFonts w:ascii="Cambria Math" w:hAnsi="Cambria Math" w:eastAsia="黑体"/>
                        </w:rPr>
                        <m:t>W</m:t>
                      </m:r>
                      <m:ctrlPr>
                        <w:rPr>
                          <w:rFonts w:ascii="Cambria Math" w:hAnsi="Cambria Math" w:eastAsia="黑体"/>
                          <w:i/>
                        </w:rPr>
                      </m:ctrlPr>
                    </m:e>
                    <m:sup>
                      <m:r>
                        <m:rPr/>
                        <w:rPr>
                          <w:rFonts w:ascii="Cambria Math" w:hAnsi="Cambria Math" w:eastAsia="黑体"/>
                        </w:rPr>
                        <m:t>T</m:t>
                      </m:r>
                      <m:ctrlPr>
                        <w:rPr>
                          <w:rFonts w:ascii="Cambria Math" w:hAnsi="Cambria Math" w:eastAsia="黑体"/>
                          <w:i/>
                        </w:rPr>
                      </m:ctrlPr>
                    </m:sup>
                  </m:sSup>
                  <m:r>
                    <m:rPr/>
                    <w:rPr>
                      <w:rFonts w:ascii="Cambria Math" w:hAnsi="Cambria Math" w:eastAsia="黑体"/>
                    </w:rPr>
                    <m:t>X+b</m:t>
                  </m:r>
                  <m:ctrlPr>
                    <w:rPr>
                      <w:rFonts w:ascii="Cambria Math" w:hAnsi="Cambria Math" w:eastAsia="黑体"/>
                      <w:i/>
                    </w:rPr>
                  </m:ctrlPr>
                </m:e>
              </m:d>
              <m:r>
                <m:rPr/>
                <w:rPr>
                  <w:rFonts w:hint="default" w:ascii="Cambria Math" w:hAnsi="Cambria Math" w:eastAsia="黑体"/>
                  <w:lang w:val="en-US" w:eastAsia="zh-CN"/>
                </w:rPr>
                <m:t xml:space="preserve">                         </m:t>
              </m:r>
              <m:d>
                <m:dPr>
                  <m:ctrlPr>
                    <w:rPr>
                      <w:rFonts w:ascii="Cambria Math" w:hAnsi="Cambria Math" w:eastAsia="黑体"/>
                    </w:rPr>
                  </m:ctrlPr>
                </m:dPr>
                <m:e>
                  <m:r>
                    <m:rPr>
                      <m:sty m:val="p"/>
                    </m:rPr>
                    <w:rPr>
                      <w:rFonts w:ascii="Cambria Math" w:hAnsi="Cambria Math" w:eastAsia="黑体"/>
                    </w:rPr>
                    <m:t>1</m:t>
                  </m:r>
                  <m:ctrlPr>
                    <w:rPr>
                      <w:rFonts w:ascii="Cambria Math" w:hAnsi="Cambria Math" w:eastAsia="黑体"/>
                    </w:rPr>
                  </m:ctrlPr>
                </m:e>
              </m:d>
              <m:ctrlPr>
                <w:rPr>
                  <w:rFonts w:ascii="Cambria Math" w:hAnsi="Cambria Math" w:eastAsia="黑体"/>
                  <w:i/>
                </w:rPr>
              </m:ctrlPr>
            </m:e>
          </m:eqArr>
        </m:oMath>
      </m:oMathPara>
    </w:p>
    <w:p w14:paraId="59DE075D">
      <w:pPr>
        <w:spacing w:line="400" w:lineRule="exact"/>
        <w:ind w:firstLine="420" w:firstLineChars="200"/>
        <w:jc w:val="center"/>
        <w:rPr>
          <w:rFonts w:hint="eastAsia" w:hAnsi="Cambria Math" w:eastAsia="黑体"/>
          <w:i w:val="0"/>
          <w:color w:val="FF0000"/>
          <w:lang w:eastAsia="zh-CN"/>
        </w:rPr>
      </w:pPr>
      <w:r>
        <w:rPr>
          <w:rFonts w:hint="eastAsia" w:hAnsi="Cambria Math" w:eastAsia="黑体"/>
          <w:b/>
          <w:bCs/>
          <w:i w:val="0"/>
          <w:color w:val="FF0000"/>
          <w:lang w:eastAsia="zh-CN"/>
        </w:rPr>
        <w:t>（</w:t>
      </w:r>
      <w:r>
        <w:rPr>
          <w:rFonts w:hint="eastAsia" w:hAnsi="Cambria Math" w:eastAsia="黑体"/>
          <w:b/>
          <w:bCs/>
          <w:i w:val="0"/>
          <w:color w:val="FF0000"/>
          <w:lang w:val="en-US" w:eastAsia="zh-CN"/>
        </w:rPr>
        <w:t>论文中的公式</w:t>
      </w:r>
      <w:r>
        <w:rPr>
          <w:rFonts w:hint="eastAsia" w:hAnsi="Cambria Math" w:eastAsia="黑体"/>
          <w:i w:val="0"/>
          <w:color w:val="FF0000"/>
          <w:lang w:val="en-US" w:eastAsia="zh-CN"/>
        </w:rPr>
        <w:t>可直接图片截取出来插入到正文相应段落里，也可重新用公式编辑器编辑后插入到正文相应段落里，每个公式后面的公式编号与原文保持一致，例如上面公式示例</w:t>
      </w:r>
      <w:r>
        <w:rPr>
          <w:rFonts w:hint="eastAsia" w:hAnsi="Cambria Math" w:eastAsia="黑体"/>
          <w:i w:val="0"/>
          <w:color w:val="FF0000"/>
          <w:lang w:eastAsia="zh-CN"/>
        </w:rPr>
        <w:t>）</w:t>
      </w:r>
    </w:p>
    <w:p w14:paraId="734176F5">
      <w:pPr>
        <w:pStyle w:val="16"/>
        <w:numPr>
          <w:ilvl w:val="0"/>
          <w:numId w:val="0"/>
        </w:numPr>
        <w:spacing w:line="400" w:lineRule="exact"/>
        <w:rPr>
          <w:rFonts w:hint="default" w:ascii="黑体" w:hAnsi="黑体" w:eastAsia="黑体"/>
          <w:color w:val="FF0000"/>
          <w:lang w:val="en-US" w:eastAsia="zh-CN"/>
        </w:rPr>
      </w:pPr>
    </w:p>
    <w:p w14:paraId="34AB80C5">
      <w:pPr>
        <w:keepNext/>
        <w:jc w:val="center"/>
      </w:pPr>
      <w:r>
        <w:rPr>
          <w:rFonts w:ascii="黑体" w:hAnsi="黑体" w:eastAsia="黑体"/>
        </w:rPr>
        <w:drawing>
          <wp:inline distT="0" distB="0" distL="0" distR="0">
            <wp:extent cx="4164965" cy="3057525"/>
            <wp:effectExtent l="0" t="0" r="698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88307" cy="3057525"/>
                    </a:xfrm>
                    <a:prstGeom prst="rect">
                      <a:avLst/>
                    </a:prstGeom>
                  </pic:spPr>
                </pic:pic>
              </a:graphicData>
            </a:graphic>
          </wp:inline>
        </w:drawing>
      </w:r>
    </w:p>
    <w:p w14:paraId="3277C555">
      <w:pPr>
        <w:jc w:val="center"/>
        <w:rPr>
          <w:rFonts w:hint="default" w:ascii="Times New Roman" w:hAnsi="Times New Roman" w:eastAsia="宋体" w:cs="Times New Roman"/>
          <w:sz w:val="21"/>
          <w:szCs w:val="21"/>
        </w:rPr>
      </w:pPr>
      <w:r>
        <w:rPr>
          <w:rFonts w:hint="default" w:ascii="Times New Roman" w:hAnsi="Times New Roman" w:eastAsia="宋体" w:cs="Times New Roman"/>
          <w:sz w:val="21"/>
          <w:szCs w:val="21"/>
        </w:rPr>
        <w:t>图</w:t>
      </w:r>
      <w:r>
        <w:rPr>
          <w:rFonts w:hint="default" w:ascii="Times New Roman" w:hAnsi="Times New Roman" w:eastAsia="宋体" w:cs="Times New Roman"/>
          <w:sz w:val="21"/>
          <w:szCs w:val="21"/>
        </w:rPr>
        <w:fldChar w:fldCharType="begin"/>
      </w:r>
      <w:r>
        <w:rPr>
          <w:rFonts w:hint="default" w:ascii="Times New Roman" w:hAnsi="Times New Roman" w:eastAsia="宋体" w:cs="Times New Roman"/>
          <w:sz w:val="21"/>
          <w:szCs w:val="21"/>
        </w:rPr>
        <w:instrText xml:space="preserve"> SEQ 图 \* ARABIC \s 1 </w:instrText>
      </w:r>
      <w:r>
        <w:rPr>
          <w:rFonts w:hint="default" w:ascii="Times New Roman" w:hAnsi="Times New Roman" w:eastAsia="宋体" w:cs="Times New Roman"/>
          <w:sz w:val="21"/>
          <w:szCs w:val="21"/>
        </w:rPr>
        <w:fldChar w:fldCharType="separate"/>
      </w:r>
      <w:r>
        <w:rPr>
          <w:rFonts w:hint="default" w:ascii="Times New Roman" w:hAnsi="Times New Roman" w:eastAsia="宋体" w:cs="Times New Roman"/>
          <w:sz w:val="21"/>
          <w:szCs w:val="21"/>
        </w:rPr>
        <w:t>1</w:t>
      </w:r>
      <w:r>
        <w:rPr>
          <w:rFonts w:hint="default" w:ascii="Times New Roman" w:hAnsi="Times New Roman" w:eastAsia="宋体" w:cs="Times New Roman"/>
          <w:sz w:val="21"/>
          <w:szCs w:val="21"/>
        </w:rPr>
        <w:fldChar w:fldCharType="end"/>
      </w:r>
      <w:r>
        <w:rPr>
          <w:rFonts w:hint="default" w:ascii="Times New Roman" w:hAnsi="Times New Roman" w:eastAsia="宋体" w:cs="Times New Roman"/>
          <w:sz w:val="21"/>
          <w:szCs w:val="21"/>
        </w:rPr>
        <w:t>:脉络概要。其由四个部分组成，包括基本框架、类别、性能比较、挑战和潜在方向。具体来说，类别包括加性白噪声图像、真实噪声图像、盲去噪和混合噪声图像。</w:t>
      </w:r>
    </w:p>
    <w:p w14:paraId="6EB12BC9">
      <w:pPr>
        <w:jc w:val="center"/>
        <w:rPr>
          <w:rFonts w:hint="default" w:ascii="Times New Roman" w:hAnsi="Times New Roman" w:eastAsia="宋体" w:cs="Times New Roman"/>
          <w:sz w:val="21"/>
          <w:szCs w:val="21"/>
        </w:rPr>
      </w:pPr>
    </w:p>
    <w:p w14:paraId="16C92B46">
      <w:pPr>
        <w:jc w:val="left"/>
        <w:rPr>
          <w:rFonts w:hint="eastAsia" w:ascii="黑体" w:hAnsi="黑体" w:eastAsia="黑体"/>
          <w:color w:val="FF0000"/>
          <w:sz w:val="20"/>
          <w:szCs w:val="21"/>
          <w:lang w:val="en-US" w:eastAsia="zh-CN"/>
        </w:rPr>
      </w:pPr>
      <w:r>
        <w:rPr>
          <w:rFonts w:hint="eastAsia" w:ascii="黑体" w:hAnsi="黑体" w:eastAsia="黑体"/>
          <w:b/>
          <w:bCs/>
          <w:color w:val="FF0000"/>
          <w:sz w:val="20"/>
          <w:szCs w:val="21"/>
          <w:lang w:val="en-US" w:eastAsia="zh-CN"/>
        </w:rPr>
        <w:t>论文中的图</w:t>
      </w:r>
      <w:r>
        <w:rPr>
          <w:rFonts w:hint="eastAsia" w:ascii="黑体" w:hAnsi="黑体" w:eastAsia="黑体"/>
          <w:color w:val="FF0000"/>
          <w:sz w:val="20"/>
          <w:szCs w:val="21"/>
          <w:lang w:val="en-US" w:eastAsia="zh-CN"/>
        </w:rPr>
        <w:t>按照其顺序直接截取即可，截图大小可适当缩放，但图名需要翻译，图编号按原文顺序排列即可。如上面图1所示，注意图、图号、图名均居中设置，图号、图名放在图下面。</w:t>
      </w:r>
    </w:p>
    <w:p w14:paraId="1C537F26">
      <w:pPr>
        <w:jc w:val="left"/>
        <w:rPr>
          <w:rFonts w:hint="eastAsia" w:ascii="黑体" w:hAnsi="黑体" w:eastAsia="黑体"/>
          <w:color w:val="FF0000"/>
          <w:sz w:val="20"/>
          <w:szCs w:val="21"/>
          <w:lang w:val="en-US" w:eastAsia="zh-CN"/>
        </w:rPr>
      </w:pPr>
      <w:r>
        <w:rPr>
          <w:rFonts w:hint="eastAsia" w:ascii="黑体" w:hAnsi="黑体" w:eastAsia="黑体"/>
          <w:b/>
          <w:bCs/>
          <w:color w:val="FF0000"/>
          <w:sz w:val="20"/>
          <w:szCs w:val="21"/>
          <w:lang w:val="en-US" w:eastAsia="zh-CN"/>
        </w:rPr>
        <w:t>论文中的表</w:t>
      </w:r>
      <w:r>
        <w:rPr>
          <w:rFonts w:hint="eastAsia" w:ascii="黑体" w:hAnsi="黑体" w:eastAsia="黑体"/>
          <w:color w:val="FF0000"/>
          <w:sz w:val="20"/>
          <w:szCs w:val="21"/>
          <w:lang w:val="en-US" w:eastAsia="zh-CN"/>
        </w:rPr>
        <w:t>按照顺序直接截取即可，截图大小可适当缩放表内内容不必翻译。但表名需要翻译，表、表号、表名均居中设置，表名、表号在表的上面。</w:t>
      </w:r>
    </w:p>
    <w:p w14:paraId="22C6E819">
      <w:pPr>
        <w:jc w:val="left"/>
        <w:rPr>
          <w:rFonts w:hint="default" w:ascii="黑体" w:hAnsi="黑体" w:eastAsia="黑体"/>
          <w:color w:val="FF0000"/>
          <w:sz w:val="20"/>
          <w:szCs w:val="21"/>
          <w:lang w:val="en-US" w:eastAsia="zh-CN"/>
        </w:rPr>
      </w:pPr>
    </w:p>
    <w:p w14:paraId="5FF3A892">
      <w:pPr>
        <w:jc w:val="center"/>
        <w:rPr>
          <w:rFonts w:hint="default" w:ascii="Times New Roman" w:hAnsi="Times New Roman" w:eastAsia="宋体" w:cs="Times New Roman"/>
          <w:sz w:val="21"/>
          <w:szCs w:val="21"/>
        </w:rPr>
      </w:pPr>
      <w:r>
        <w:rPr>
          <w:rFonts w:hint="eastAsia" w:ascii="Times New Roman" w:hAnsi="Times New Roman" w:eastAsia="宋体" w:cs="Times New Roman"/>
          <w:sz w:val="21"/>
          <w:szCs w:val="21"/>
        </w:rPr>
        <w:t>表1 CNN/NN用于AWNI去噪</w:t>
      </w:r>
    </w:p>
    <w:p w14:paraId="2196C979">
      <w:pPr>
        <w:widowControl/>
        <w:jc w:val="left"/>
        <w:rPr>
          <w:rFonts w:ascii="黑体" w:hAnsi="黑体" w:eastAsia="黑体"/>
        </w:rPr>
      </w:pPr>
      <w:r>
        <w:rPr>
          <w:rFonts w:ascii="黑体" w:hAnsi="黑体" w:eastAsia="黑体"/>
        </w:rPr>
        <w:drawing>
          <wp:inline distT="0" distB="0" distL="114300" distR="114300">
            <wp:extent cx="4857115" cy="2849245"/>
            <wp:effectExtent l="0" t="0" r="63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7"/>
                    <a:stretch>
                      <a:fillRect/>
                    </a:stretch>
                  </pic:blipFill>
                  <pic:spPr>
                    <a:xfrm>
                      <a:off x="0" y="0"/>
                      <a:ext cx="4857115" cy="2849245"/>
                    </a:xfrm>
                    <a:prstGeom prst="rect">
                      <a:avLst/>
                    </a:prstGeom>
                    <a:noFill/>
                    <a:ln>
                      <a:noFill/>
                    </a:ln>
                  </pic:spPr>
                </pic:pic>
              </a:graphicData>
            </a:graphic>
          </wp:inline>
        </w:drawing>
      </w:r>
    </w:p>
    <w:p w14:paraId="2AF05A00">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ascii="黑体" w:hAnsi="黑体" w:eastAsia="黑体"/>
          <w:color w:val="FF0000"/>
          <w:sz w:val="24"/>
          <w:szCs w:val="28"/>
          <w:lang w:val="en-US" w:eastAsia="zh-CN"/>
        </w:rPr>
      </w:pPr>
      <w:r>
        <w:rPr>
          <w:rFonts w:hint="eastAsia" w:ascii="黑体" w:hAnsi="黑体" w:eastAsia="黑体"/>
          <w:color w:val="FF0000"/>
          <w:sz w:val="24"/>
          <w:szCs w:val="28"/>
          <w:lang w:val="en-US" w:eastAsia="zh-CN"/>
        </w:rPr>
        <w:t>翻译到结论之后结束即可！！！</w:t>
      </w:r>
    </w:p>
    <w:p w14:paraId="6F77C437">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eastAsia" w:ascii="黑体" w:hAnsi="黑体" w:eastAsia="黑体"/>
          <w:color w:val="FF0000"/>
          <w:sz w:val="24"/>
          <w:szCs w:val="28"/>
          <w:lang w:val="en-US" w:eastAsia="zh-CN"/>
        </w:rPr>
      </w:pPr>
      <w:r>
        <w:rPr>
          <w:rFonts w:hint="eastAsia" w:ascii="黑体" w:hAnsi="黑体" w:eastAsia="黑体"/>
          <w:color w:val="FF0000"/>
          <w:sz w:val="24"/>
          <w:szCs w:val="28"/>
          <w:lang w:val="en-US" w:eastAsia="zh-CN"/>
        </w:rPr>
        <w:t>原文参考文献、致谢等不必翻译！！！</w:t>
      </w:r>
    </w:p>
    <w:p w14:paraId="03022E9A">
      <w:pPr>
        <w:keepNext w:val="0"/>
        <w:keepLines w:val="0"/>
        <w:pageBreakBefore w:val="0"/>
        <w:widowControl/>
        <w:kinsoku/>
        <w:wordWrap/>
        <w:overflowPunct/>
        <w:topLinePunct w:val="0"/>
        <w:autoSpaceDE/>
        <w:autoSpaceDN/>
        <w:bidi w:val="0"/>
        <w:adjustRightInd/>
        <w:snapToGrid/>
        <w:spacing w:line="360" w:lineRule="auto"/>
        <w:jc w:val="left"/>
        <w:textAlignment w:val="auto"/>
        <w:rPr>
          <w:rFonts w:hint="default" w:ascii="黑体" w:hAnsi="黑体" w:eastAsia="黑体"/>
          <w:color w:val="FF0000"/>
          <w:sz w:val="24"/>
          <w:szCs w:val="28"/>
          <w:lang w:val="en-US" w:eastAsia="zh-CN"/>
        </w:rPr>
      </w:pPr>
      <w:r>
        <w:rPr>
          <w:rFonts w:hint="eastAsia" w:ascii="黑体" w:hAnsi="黑体" w:eastAsia="黑体"/>
          <w:color w:val="FF0000"/>
          <w:sz w:val="24"/>
          <w:szCs w:val="28"/>
          <w:lang w:val="en-US" w:eastAsia="zh-CN"/>
        </w:rPr>
        <w:t>注意翻译完后，另起一页后面附上专业词汇整理！！</w:t>
      </w:r>
    </w:p>
    <w:p w14:paraId="5E50580D">
      <w:pPr>
        <w:rPr>
          <w:rFonts w:hint="eastAsia"/>
          <w:sz w:val="32"/>
        </w:rPr>
      </w:pPr>
      <w:r>
        <w:rPr>
          <w:rFonts w:hint="eastAsia"/>
          <w:sz w:val="32"/>
        </w:rPr>
        <w:br w:type="page"/>
      </w:r>
    </w:p>
    <w:p w14:paraId="09D8EEAA">
      <w:pPr>
        <w:pStyle w:val="2"/>
        <w:keepNext/>
        <w:keepLines/>
        <w:pageBreakBefore w:val="0"/>
        <w:widowControl w:val="0"/>
        <w:kinsoku/>
        <w:wordWrap/>
        <w:overflowPunct/>
        <w:topLinePunct w:val="0"/>
        <w:autoSpaceDE/>
        <w:autoSpaceDN/>
        <w:bidi w:val="0"/>
        <w:adjustRightInd/>
        <w:snapToGrid/>
        <w:spacing w:before="120" w:after="120" w:line="360" w:lineRule="auto"/>
        <w:textAlignment w:val="auto"/>
        <w:rPr>
          <w:rFonts w:hint="eastAsia"/>
          <w:sz w:val="32"/>
          <w:lang w:val="en-US" w:eastAsia="zh-CN"/>
        </w:rPr>
      </w:pPr>
      <w:r>
        <w:rPr>
          <w:rFonts w:hint="eastAsia"/>
          <w:sz w:val="28"/>
          <w:szCs w:val="40"/>
        </w:rPr>
        <w:t>专业词汇及缩略词解释</w:t>
      </w:r>
      <w:r>
        <w:rPr>
          <w:rFonts w:hint="eastAsia"/>
          <w:sz w:val="32"/>
          <w:lang w:val="en-US" w:eastAsia="zh-CN"/>
        </w:rPr>
        <w:t xml:space="preserve"> （</w:t>
      </w:r>
      <w:r>
        <w:rPr>
          <w:rFonts w:hint="eastAsia" w:ascii="华文宋体" w:hAnsi="华文宋体" w:eastAsia="华文宋体" w:cs="Times New Roman"/>
          <w:lang w:val="en-US" w:eastAsia="zh-CN"/>
        </w:rPr>
        <w:t xml:space="preserve"> </w:t>
      </w:r>
      <w:r>
        <w:rPr>
          <w:rFonts w:hint="eastAsia" w:ascii="华文宋体" w:hAnsi="华文宋体" w:eastAsia="华文宋体" w:cs="Times New Roman"/>
          <w:b/>
          <w:bCs/>
          <w:color w:val="FF0000"/>
          <w:lang w:val="en-US" w:eastAsia="zh-CN"/>
        </w:rPr>
        <w:t>不少于20个！！！</w:t>
      </w:r>
      <w:r>
        <w:rPr>
          <w:rFonts w:hint="eastAsia"/>
          <w:sz w:val="32"/>
          <w:lang w:val="en-US" w:eastAsia="zh-CN"/>
        </w:rPr>
        <w:t>）</w:t>
      </w:r>
    </w:p>
    <w:p w14:paraId="12E7CFF5">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r>
        <w:rPr>
          <w:rFonts w:hint="eastAsia"/>
          <w:color w:val="FF0000"/>
          <w:sz w:val="24"/>
          <w:szCs w:val="20"/>
          <w:lang w:val="en-US" w:eastAsia="zh-CN"/>
        </w:rPr>
        <w:t xml:space="preserve">（原文翻译结束后，整理论文中出现的专有词汇或者缩略词等，附在翻译文献后面，按照如下格式写 </w:t>
      </w:r>
    </w:p>
    <w:p w14:paraId="02341414">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sz w:val="24"/>
          <w:szCs w:val="20"/>
          <w:lang w:val="en-US" w:eastAsia="zh-CN"/>
        </w:rPr>
      </w:pPr>
    </w:p>
    <w:p w14:paraId="313FDE07">
      <w:pPr>
        <w:pStyle w:val="16"/>
        <w:numPr>
          <w:ilvl w:val="0"/>
          <w:numId w:val="1"/>
        </w:numPr>
        <w:ind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原词-原词的英文释义</w:t>
      </w:r>
    </w:p>
    <w:p w14:paraId="37E14E36">
      <w:pPr>
        <w:pStyle w:val="16"/>
        <w:numPr>
          <w:ilvl w:val="0"/>
          <w:numId w:val="0"/>
        </w:numPr>
        <w:ind w:firstLine="420" w:firstLineChars="0"/>
        <w:rPr>
          <w:rFonts w:hint="eastAsia" w:ascii="Times New Roman" w:hAnsi="Times New Roman" w:cs="Times New Roman"/>
          <w:color w:val="FF0000"/>
          <w:lang w:val="en-US" w:eastAsia="zh-CN"/>
        </w:rPr>
      </w:pPr>
      <w:r>
        <w:rPr>
          <w:rFonts w:hint="eastAsia" w:ascii="Times New Roman" w:hAnsi="Times New Roman" w:cs="Times New Roman"/>
          <w:color w:val="FF0000"/>
          <w:lang w:val="en-US" w:eastAsia="zh-CN"/>
        </w:rPr>
        <w:t>原词的中文翻译-原词的中文释义）</w:t>
      </w:r>
    </w:p>
    <w:p w14:paraId="1A267799">
      <w:pPr>
        <w:pStyle w:val="16"/>
        <w:numPr>
          <w:ilvl w:val="0"/>
          <w:numId w:val="0"/>
        </w:numPr>
        <w:ind w:firstLine="420" w:firstLineChars="0"/>
        <w:rPr>
          <w:rFonts w:hint="eastAsia" w:ascii="Times New Roman" w:hAnsi="Times New Roman" w:cs="Times New Roman"/>
          <w:lang w:val="en-US" w:eastAsia="zh-CN"/>
        </w:rPr>
      </w:pPr>
    </w:p>
    <w:p w14:paraId="5CEC0634">
      <w:pPr>
        <w:pStyle w:val="16"/>
        <w:numPr>
          <w:ilvl w:val="0"/>
          <w:numId w:val="1"/>
        </w:numPr>
        <w:ind w:firstLineChars="0"/>
        <w:rPr>
          <w:rFonts w:ascii="华文宋体" w:hAnsi="华文宋体" w:eastAsia="华文宋体" w:cs="Times New Roman"/>
        </w:rPr>
      </w:pPr>
      <w:r>
        <w:rPr>
          <w:rFonts w:ascii="Times New Roman" w:hAnsi="Times New Roman" w:cs="Times New Roman"/>
        </w:rPr>
        <w:t>additive Gaussian noise (AWGN) - a type of noise that follows a Gaussian distribution and is added to a signal.</w:t>
      </w:r>
    </w:p>
    <w:p w14:paraId="1A9D3146">
      <w:pPr>
        <w:pStyle w:val="16"/>
        <w:ind w:left="420" w:firstLine="0" w:firstLineChars="0"/>
        <w:rPr>
          <w:rFonts w:ascii="华文宋体" w:hAnsi="华文宋体" w:eastAsia="华文宋体" w:cs="Times New Roman"/>
        </w:rPr>
      </w:pPr>
      <w:r>
        <w:rPr>
          <w:rFonts w:ascii="华文宋体" w:hAnsi="华文宋体" w:eastAsia="华文宋体" w:cs="Times New Roman"/>
        </w:rPr>
        <w:t>加性高斯噪声：一种遵循高斯分布并添加到信号中的噪声类型。</w:t>
      </w:r>
    </w:p>
    <w:p w14:paraId="672BE9BE">
      <w:pPr>
        <w:pStyle w:val="16"/>
        <w:numPr>
          <w:ilvl w:val="0"/>
          <w:numId w:val="1"/>
        </w:numPr>
        <w:ind w:firstLineChars="0"/>
        <w:rPr>
          <w:rFonts w:ascii="华文宋体" w:hAnsi="华文宋体" w:eastAsia="华文宋体" w:cs="Times New Roman"/>
        </w:rPr>
      </w:pPr>
      <w:r>
        <w:rPr>
          <w:rFonts w:ascii="Times New Roman" w:hAnsi="Times New Roman" w:cs="Times New Roman"/>
        </w:rPr>
        <w:t>additive white noisy images (AWINS) - images that have been corrupted by the addition of white noise, which is random noise with a flat power spectral density across all frequencies.</w:t>
      </w:r>
    </w:p>
    <w:p w14:paraId="6BE86A2C">
      <w:pPr>
        <w:pStyle w:val="16"/>
        <w:ind w:left="420" w:firstLine="0" w:firstLineChars="0"/>
        <w:rPr>
          <w:rFonts w:ascii="华文宋体" w:hAnsi="华文宋体" w:eastAsia="华文宋体" w:cs="Times New Roman"/>
        </w:rPr>
      </w:pPr>
      <w:r>
        <w:rPr>
          <w:rFonts w:ascii="华文宋体" w:hAnsi="华文宋体" w:eastAsia="华文宋体" w:cs="Times New Roman"/>
        </w:rPr>
        <w:t>加性白噪声图像：通过添加白噪声而被破坏的图像，白噪声是在所有频率上具有平坦功率谱密度的随机噪声。</w:t>
      </w:r>
    </w:p>
    <w:p w14:paraId="3D82AC26">
      <w:pPr>
        <w:pStyle w:val="16"/>
        <w:numPr>
          <w:ilvl w:val="0"/>
          <w:numId w:val="1"/>
        </w:numPr>
        <w:ind w:firstLineChars="0"/>
        <w:rPr>
          <w:rFonts w:ascii="华文宋体" w:hAnsi="华文宋体" w:eastAsia="华文宋体" w:cs="Times New Roman"/>
        </w:rPr>
      </w:pPr>
      <w:r>
        <w:rPr>
          <w:rFonts w:ascii="Times New Roman" w:hAnsi="Times New Roman" w:cs="Times New Roman"/>
        </w:rPr>
        <w:t xml:space="preserve">attention mechanism - a mechanism in deep learning models that allows the model to focus on specific parts of the input data, enhancing its ability to capture relevant information. </w:t>
      </w:r>
    </w:p>
    <w:p w14:paraId="4C329E6E">
      <w:pPr>
        <w:pStyle w:val="16"/>
        <w:ind w:left="420" w:firstLine="0" w:firstLineChars="0"/>
        <w:rPr>
          <w:rFonts w:ascii="华文宋体" w:hAnsi="华文宋体" w:eastAsia="华文宋体" w:cs="Times New Roman"/>
        </w:rPr>
      </w:pPr>
      <w:r>
        <w:rPr>
          <w:rFonts w:ascii="华文宋体" w:hAnsi="华文宋体" w:eastAsia="华文宋体" w:cs="Times New Roman"/>
        </w:rPr>
        <w:t>注意力机制：深度学习模型中的一种机制，使模型能够专注于输入数据的特定部分，增强其捕捉相关信息的能力。</w:t>
      </w:r>
    </w:p>
    <w:p w14:paraId="6342DFBD">
      <w:pPr>
        <w:pStyle w:val="16"/>
        <w:numPr>
          <w:ilvl w:val="0"/>
          <w:numId w:val="1"/>
        </w:numPr>
        <w:ind w:firstLineChars="0"/>
        <w:rPr>
          <w:rFonts w:ascii="华文宋体" w:hAnsi="华文宋体" w:eastAsia="华文宋体" w:cs="Times New Roman"/>
        </w:rPr>
      </w:pPr>
      <w:r>
        <w:rPr>
          <w:rFonts w:ascii="Times New Roman" w:hAnsi="Times New Roman" w:cs="Times New Roman"/>
        </w:rPr>
        <w:t xml:space="preserve">auto-encoder - a type of neural network that learns to reconstruct its input data, often used for unsupervised learning and dimensionality reduction. </w:t>
      </w:r>
    </w:p>
    <w:p w14:paraId="47701443">
      <w:pPr>
        <w:pStyle w:val="16"/>
        <w:ind w:left="420" w:firstLine="0" w:firstLineChars="0"/>
        <w:rPr>
          <w:rFonts w:ascii="华文宋体" w:hAnsi="华文宋体" w:eastAsia="华文宋体" w:cs="Times New Roman"/>
        </w:rPr>
      </w:pPr>
      <w:r>
        <w:rPr>
          <w:rFonts w:ascii="华文宋体" w:hAnsi="华文宋体" w:eastAsia="华文宋体" w:cs="Times New Roman"/>
        </w:rPr>
        <w:t>自编码器：一种神经网络类型，学习重构其输入数据，常用于无监督学习和降维。</w:t>
      </w:r>
    </w:p>
    <w:p w14:paraId="7059AE52">
      <w:pPr>
        <w:pStyle w:val="16"/>
        <w:numPr>
          <w:ilvl w:val="0"/>
          <w:numId w:val="1"/>
        </w:numPr>
        <w:ind w:firstLineChars="0"/>
        <w:rPr>
          <w:rFonts w:ascii="华文宋体" w:hAnsi="华文宋体" w:eastAsia="华文宋体" w:cs="Times New Roman"/>
        </w:rPr>
      </w:pPr>
      <w:r>
        <w:rPr>
          <w:rFonts w:ascii="Times New Roman" w:hAnsi="Times New Roman" w:cs="Times New Roman"/>
        </w:rPr>
        <w:t xml:space="preserve">back propagation (BP) - a technique used in neural networks to train the weights and biases by propagating the error backwards from the output layer to the input layer, allowing the network to learn and adjust its parameters. </w:t>
      </w:r>
    </w:p>
    <w:p w14:paraId="506B3D0E">
      <w:pPr>
        <w:pStyle w:val="16"/>
        <w:ind w:left="420" w:firstLine="0" w:firstLineChars="0"/>
        <w:rPr>
          <w:rFonts w:ascii="华文宋体" w:hAnsi="华文宋体" w:eastAsia="华文宋体" w:cs="Times New Roman"/>
        </w:rPr>
      </w:pPr>
      <w:r>
        <w:rPr>
          <w:rFonts w:ascii="华文宋体" w:hAnsi="华文宋体" w:eastAsia="华文宋体" w:cs="Times New Roman"/>
        </w:rPr>
        <w:t>反向传播：一种在神经网络中用于通过将误差从输出层向输入层反向传播来训练权重和偏置的技术，使网络能够学习和调整其参数。</w:t>
      </w:r>
    </w:p>
    <w:p w14:paraId="72D89C6D">
      <w:pPr>
        <w:pStyle w:val="16"/>
        <w:numPr>
          <w:ilvl w:val="0"/>
          <w:numId w:val="1"/>
        </w:numPr>
        <w:ind w:firstLineChars="0"/>
        <w:rPr>
          <w:rFonts w:ascii="华文宋体" w:hAnsi="华文宋体" w:eastAsia="华文宋体" w:cs="Times New Roman"/>
        </w:rPr>
      </w:pPr>
      <w:r>
        <w:rPr>
          <w:rFonts w:ascii="Times New Roman" w:hAnsi="Times New Roman" w:cs="Times New Roman"/>
        </w:rPr>
        <w:t>batch normalization (BN) - a technique used to accelerate the training of neural networks.</w:t>
      </w:r>
    </w:p>
    <w:p w14:paraId="3D122C1C">
      <w:pPr>
        <w:pStyle w:val="16"/>
        <w:ind w:left="420" w:firstLine="0" w:firstLineChars="0"/>
        <w:rPr>
          <w:rFonts w:ascii="华文宋体" w:hAnsi="华文宋体" w:eastAsia="华文宋体" w:cs="Times New Roman"/>
        </w:rPr>
      </w:pPr>
      <w:r>
        <w:rPr>
          <w:rFonts w:ascii="华文宋体" w:hAnsi="华文宋体" w:eastAsia="华文宋体" w:cs="Times New Roman"/>
        </w:rPr>
        <w:t>批归一化：一种用于加速神经网络训练的技术。</w:t>
      </w:r>
    </w:p>
    <w:p w14:paraId="4B92FD14">
      <w:pPr>
        <w:pStyle w:val="16"/>
        <w:numPr>
          <w:ilvl w:val="0"/>
          <w:numId w:val="1"/>
        </w:numPr>
        <w:ind w:firstLineChars="0"/>
        <w:rPr>
          <w:rFonts w:ascii="Times New Roman" w:hAnsi="Times New Roman" w:cs="Times New Roman"/>
        </w:rPr>
      </w:pPr>
      <w:r>
        <w:rPr>
          <w:rFonts w:ascii="Times New Roman" w:hAnsi="Times New Roman" w:cs="Times New Roman"/>
        </w:rPr>
        <w:t xml:space="preserve">Bayesian - a statistical approach that uses probability theory to model uncertainty and make predictions. </w:t>
      </w:r>
    </w:p>
    <w:p w14:paraId="1AF228EA">
      <w:pPr>
        <w:pStyle w:val="16"/>
        <w:ind w:left="420" w:firstLine="0" w:firstLineChars="0"/>
        <w:rPr>
          <w:rFonts w:ascii="华文宋体" w:hAnsi="华文宋体" w:eastAsia="华文宋体" w:cs="Times New Roman"/>
        </w:rPr>
      </w:pPr>
      <w:r>
        <w:rPr>
          <w:rFonts w:ascii="华文宋体" w:hAnsi="华文宋体" w:eastAsia="华文宋体" w:cs="Times New Roman"/>
        </w:rPr>
        <w:t>贝叶斯：一种使用概率论建模不确定性并进行预测的统计方法。</w:t>
      </w:r>
    </w:p>
    <w:p w14:paraId="14FE6E78">
      <w:pPr>
        <w:pStyle w:val="16"/>
        <w:rPr>
          <w:rFonts w:hint="default" w:ascii="华文宋体" w:hAnsi="华文宋体" w:eastAsia="华文宋体" w:cs="Times New Roman"/>
          <w:lang w:val="en-US" w:eastAsia="zh-CN"/>
        </w:rPr>
      </w:pPr>
      <w:r>
        <w:rPr>
          <w:rFonts w:hint="eastAsia" w:ascii="华文宋体" w:hAnsi="华文宋体" w:eastAsia="华文宋体" w:cs="Times New Roman"/>
          <w:lang w:val="en-US" w:eastAsia="zh-CN"/>
        </w:rPr>
        <w:t xml:space="preserve">..... </w:t>
      </w:r>
    </w:p>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Cambria Math">
    <w:altName w:val="Kingsoft Math"/>
    <w:panose1 w:val="02040503050406030204"/>
    <w:charset w:val="00"/>
    <w:family w:val="roman"/>
    <w:pitch w:val="default"/>
    <w:sig w:usb0="00000000" w:usb1="00000000" w:usb2="02000000" w:usb3="00000000" w:csb0="2000019F" w:csb1="00000000"/>
  </w:font>
  <w:font w:name="华文宋体">
    <w:panose1 w:val="02010600040101010101"/>
    <w:charset w:val="86"/>
    <w:family w:val="auto"/>
    <w:pitch w:val="default"/>
    <w:sig w:usb0="80000287" w:usb1="280F3C52" w:usb2="00000016" w:usb3="00000000" w:csb0="0004001F" w:csb1="00000000"/>
  </w:font>
  <w:font w:name="汉仪中等线KW">
    <w:panose1 w:val="01010104010101010101"/>
    <w:charset w:val="86"/>
    <w:family w:val="auto"/>
    <w:pitch w:val="default"/>
    <w:sig w:usb0="800002BF" w:usb1="004F7CFA" w:usb2="00000000" w:usb3="00000000" w:csb0="00040001"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LinBiolinumTB">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nLibertineT">
    <w:altName w:val="苹方-简"/>
    <w:panose1 w:val="00000000000000000000"/>
    <w:charset w:val="00"/>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
      <w:docPartObj>
        <w:docPartGallery w:val="autotext"/>
      </w:docPartObj>
    </w:sdtPr>
    <w:sdtContent>
      <w:p w14:paraId="6EEAAF55">
        <w:pPr>
          <w:pStyle w:val="8"/>
          <w:jc w:val="center"/>
        </w:pPr>
        <w:r>
          <w:fldChar w:fldCharType="begin"/>
        </w:r>
        <w:r>
          <w:instrText xml:space="preserve">PAGE   \* MERGEFORMAT</w:instrText>
        </w:r>
        <w:r>
          <w:fldChar w:fldCharType="separate"/>
        </w:r>
        <w:r>
          <w:rPr>
            <w:lang w:val="zh-CN"/>
          </w:rPr>
          <w:t>2</w:t>
        </w:r>
        <w:r>
          <w:fldChar w:fldCharType="end"/>
        </w:r>
      </w:p>
    </w:sdtContent>
  </w:sdt>
  <w:p w14:paraId="16F121E0">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7B9AC">
    <w:pPr>
      <w:pStyle w:val="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2D30ED"/>
    <w:multiLevelType w:val="multilevel"/>
    <w:tmpl w:val="7F2D30ED"/>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jJlNzQ5YzAwNzUxYTM0ZDIxMjU2MjNkMGQ1YjI0N2QifQ=="/>
  </w:docVars>
  <w:rsids>
    <w:rsidRoot w:val="006A7D78"/>
    <w:rsid w:val="00036850"/>
    <w:rsid w:val="00072A21"/>
    <w:rsid w:val="00082531"/>
    <w:rsid w:val="00092A2E"/>
    <w:rsid w:val="000B1F76"/>
    <w:rsid w:val="000D10F4"/>
    <w:rsid w:val="00104CFD"/>
    <w:rsid w:val="00116304"/>
    <w:rsid w:val="00122AAE"/>
    <w:rsid w:val="0014620E"/>
    <w:rsid w:val="00155785"/>
    <w:rsid w:val="001652EF"/>
    <w:rsid w:val="0017567F"/>
    <w:rsid w:val="0019416A"/>
    <w:rsid w:val="001A4190"/>
    <w:rsid w:val="001C0CED"/>
    <w:rsid w:val="001E659A"/>
    <w:rsid w:val="0024050A"/>
    <w:rsid w:val="00260D55"/>
    <w:rsid w:val="0029078C"/>
    <w:rsid w:val="002D73A1"/>
    <w:rsid w:val="00327C73"/>
    <w:rsid w:val="003374B7"/>
    <w:rsid w:val="00390A0F"/>
    <w:rsid w:val="003B343C"/>
    <w:rsid w:val="00425BAD"/>
    <w:rsid w:val="00443D7E"/>
    <w:rsid w:val="004579C1"/>
    <w:rsid w:val="00486377"/>
    <w:rsid w:val="004C5D9B"/>
    <w:rsid w:val="004D15F9"/>
    <w:rsid w:val="00557668"/>
    <w:rsid w:val="00576171"/>
    <w:rsid w:val="00597CDD"/>
    <w:rsid w:val="005A30BE"/>
    <w:rsid w:val="005E255F"/>
    <w:rsid w:val="005F41A0"/>
    <w:rsid w:val="00623C91"/>
    <w:rsid w:val="0063443E"/>
    <w:rsid w:val="00664C67"/>
    <w:rsid w:val="0067794B"/>
    <w:rsid w:val="00694295"/>
    <w:rsid w:val="006A7D78"/>
    <w:rsid w:val="006D56BB"/>
    <w:rsid w:val="006E0F89"/>
    <w:rsid w:val="006F0092"/>
    <w:rsid w:val="006F2BC6"/>
    <w:rsid w:val="006F44B9"/>
    <w:rsid w:val="00700B26"/>
    <w:rsid w:val="00717C76"/>
    <w:rsid w:val="007A2333"/>
    <w:rsid w:val="007B2BE1"/>
    <w:rsid w:val="007B7972"/>
    <w:rsid w:val="007C5262"/>
    <w:rsid w:val="007D4881"/>
    <w:rsid w:val="0080607D"/>
    <w:rsid w:val="008161B9"/>
    <w:rsid w:val="008268A9"/>
    <w:rsid w:val="008A26D8"/>
    <w:rsid w:val="008B060C"/>
    <w:rsid w:val="008D51E1"/>
    <w:rsid w:val="008E590A"/>
    <w:rsid w:val="008F6AC4"/>
    <w:rsid w:val="00902BBA"/>
    <w:rsid w:val="00906B6B"/>
    <w:rsid w:val="00925A48"/>
    <w:rsid w:val="00965532"/>
    <w:rsid w:val="00987B0B"/>
    <w:rsid w:val="009A53B9"/>
    <w:rsid w:val="009B615D"/>
    <w:rsid w:val="00A02C32"/>
    <w:rsid w:val="00A13123"/>
    <w:rsid w:val="00A145E6"/>
    <w:rsid w:val="00A2793B"/>
    <w:rsid w:val="00A572D5"/>
    <w:rsid w:val="00A57B6E"/>
    <w:rsid w:val="00A66AC5"/>
    <w:rsid w:val="00A865E8"/>
    <w:rsid w:val="00A91359"/>
    <w:rsid w:val="00AA4B76"/>
    <w:rsid w:val="00AC2CC8"/>
    <w:rsid w:val="00B46F8E"/>
    <w:rsid w:val="00B9395F"/>
    <w:rsid w:val="00B942A1"/>
    <w:rsid w:val="00BC3A6D"/>
    <w:rsid w:val="00BD5C12"/>
    <w:rsid w:val="00BE2158"/>
    <w:rsid w:val="00BE6BB5"/>
    <w:rsid w:val="00C05A73"/>
    <w:rsid w:val="00C22473"/>
    <w:rsid w:val="00C33F8B"/>
    <w:rsid w:val="00C37CA2"/>
    <w:rsid w:val="00C6399B"/>
    <w:rsid w:val="00C72BFF"/>
    <w:rsid w:val="00C72F0E"/>
    <w:rsid w:val="00C85E4C"/>
    <w:rsid w:val="00CB3006"/>
    <w:rsid w:val="00D30ADF"/>
    <w:rsid w:val="00D636E3"/>
    <w:rsid w:val="00D6676D"/>
    <w:rsid w:val="00DD6804"/>
    <w:rsid w:val="00DE5171"/>
    <w:rsid w:val="00E05412"/>
    <w:rsid w:val="00E14136"/>
    <w:rsid w:val="00E710E2"/>
    <w:rsid w:val="00E757A4"/>
    <w:rsid w:val="00E91DE6"/>
    <w:rsid w:val="00EC305A"/>
    <w:rsid w:val="00EE1B86"/>
    <w:rsid w:val="00EF4EF7"/>
    <w:rsid w:val="00F70938"/>
    <w:rsid w:val="00F82DA3"/>
    <w:rsid w:val="00F938CC"/>
    <w:rsid w:val="00F9473E"/>
    <w:rsid w:val="03AA043C"/>
    <w:rsid w:val="1BC053B4"/>
    <w:rsid w:val="24001E9D"/>
    <w:rsid w:val="29855014"/>
    <w:rsid w:val="3AFD6DEA"/>
    <w:rsid w:val="3BA5584C"/>
    <w:rsid w:val="3CE90F32"/>
    <w:rsid w:val="5F3E3D62"/>
    <w:rsid w:val="65B7BE76"/>
    <w:rsid w:val="6F7F5A5F"/>
    <w:rsid w:val="76FFA061"/>
    <w:rsid w:val="777F759C"/>
    <w:rsid w:val="7CAE828F"/>
    <w:rsid w:val="8F1E2370"/>
    <w:rsid w:val="B7E97BD8"/>
    <w:rsid w:val="BFEF9576"/>
    <w:rsid w:val="D636B182"/>
    <w:rsid w:val="DFFF02DC"/>
    <w:rsid w:val="F77F9D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9"/>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4"/>
    <w:unhideWhenUsed/>
    <w:qFormat/>
    <w:uiPriority w:val="9"/>
    <w:pPr>
      <w:keepNext/>
      <w:keepLines/>
      <w:spacing w:before="260" w:after="260" w:line="416" w:lineRule="auto"/>
      <w:outlineLvl w:val="2"/>
    </w:pPr>
    <w:rPr>
      <w:b/>
      <w:bCs/>
      <w:sz w:val="32"/>
      <w:szCs w:val="32"/>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eastAsia="黑体" w:asciiTheme="majorHAnsi" w:hAnsiTheme="majorHAnsi" w:cstheme="majorBidi"/>
      <w:sz w:val="20"/>
      <w:szCs w:val="20"/>
    </w:rPr>
  </w:style>
  <w:style w:type="paragraph" w:styleId="6">
    <w:name w:val="annotation text"/>
    <w:basedOn w:val="1"/>
    <w:link w:val="22"/>
    <w:semiHidden/>
    <w:unhideWhenUsed/>
    <w:qFormat/>
    <w:uiPriority w:val="99"/>
    <w:pPr>
      <w:jc w:val="left"/>
    </w:pPr>
  </w:style>
  <w:style w:type="paragraph" w:styleId="7">
    <w:name w:val="Balloon Text"/>
    <w:basedOn w:val="1"/>
    <w:link w:val="23"/>
    <w:semiHidden/>
    <w:unhideWhenUsed/>
    <w:qFormat/>
    <w:uiPriority w:val="99"/>
    <w:rPr>
      <w:sz w:val="18"/>
      <w:szCs w:val="18"/>
    </w:rPr>
  </w:style>
  <w:style w:type="paragraph" w:styleId="8">
    <w:name w:val="footer"/>
    <w:basedOn w:val="1"/>
    <w:link w:val="18"/>
    <w:unhideWhenUsed/>
    <w:qFormat/>
    <w:uiPriority w:val="99"/>
    <w:pPr>
      <w:tabs>
        <w:tab w:val="center" w:pos="4153"/>
        <w:tab w:val="right" w:pos="8306"/>
      </w:tabs>
      <w:snapToGrid w:val="0"/>
      <w:jc w:val="left"/>
    </w:pPr>
    <w:rPr>
      <w:sz w:val="18"/>
      <w:szCs w:val="18"/>
    </w:rPr>
  </w:style>
  <w:style w:type="paragraph" w:styleId="9">
    <w:name w:val="header"/>
    <w:basedOn w:val="1"/>
    <w:link w:val="17"/>
    <w:unhideWhenUsed/>
    <w:uiPriority w:val="99"/>
    <w:pPr>
      <w:tabs>
        <w:tab w:val="center" w:pos="4153"/>
        <w:tab w:val="right" w:pos="8306"/>
      </w:tabs>
      <w:snapToGrid w:val="0"/>
      <w:jc w:val="center"/>
    </w:pPr>
    <w:rPr>
      <w:sz w:val="18"/>
      <w:szCs w:val="18"/>
    </w:rPr>
  </w:style>
  <w:style w:type="table" w:styleId="11">
    <w:name w:val="Table Grid"/>
    <w:basedOn w:val="10"/>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bCs/>
    </w:rPr>
  </w:style>
  <w:style w:type="character" w:styleId="14">
    <w:name w:val="annotation reference"/>
    <w:basedOn w:val="12"/>
    <w:semiHidden/>
    <w:unhideWhenUsed/>
    <w:qFormat/>
    <w:uiPriority w:val="99"/>
    <w:rPr>
      <w:sz w:val="21"/>
      <w:szCs w:val="21"/>
    </w:rPr>
  </w:style>
  <w:style w:type="character" w:customStyle="1" w:styleId="15">
    <w:name w:val="tgt"/>
    <w:basedOn w:val="12"/>
    <w:uiPriority w:val="0"/>
  </w:style>
  <w:style w:type="paragraph" w:styleId="16">
    <w:name w:val="List Paragraph"/>
    <w:basedOn w:val="1"/>
    <w:qFormat/>
    <w:uiPriority w:val="34"/>
    <w:pPr>
      <w:ind w:firstLine="420" w:firstLineChars="200"/>
    </w:pPr>
  </w:style>
  <w:style w:type="character" w:customStyle="1" w:styleId="17">
    <w:name w:val="页眉 字符"/>
    <w:basedOn w:val="12"/>
    <w:link w:val="9"/>
    <w:uiPriority w:val="99"/>
    <w:rPr>
      <w:sz w:val="18"/>
      <w:szCs w:val="18"/>
    </w:rPr>
  </w:style>
  <w:style w:type="character" w:customStyle="1" w:styleId="18">
    <w:name w:val="页脚 字符"/>
    <w:basedOn w:val="12"/>
    <w:link w:val="8"/>
    <w:qFormat/>
    <w:uiPriority w:val="99"/>
    <w:rPr>
      <w:sz w:val="18"/>
      <w:szCs w:val="18"/>
    </w:rPr>
  </w:style>
  <w:style w:type="character" w:customStyle="1" w:styleId="19">
    <w:name w:val="标题 1 字符"/>
    <w:basedOn w:val="12"/>
    <w:link w:val="2"/>
    <w:qFormat/>
    <w:uiPriority w:val="9"/>
    <w:rPr>
      <w:b/>
      <w:bCs/>
      <w:kern w:val="44"/>
      <w:sz w:val="44"/>
      <w:szCs w:val="44"/>
    </w:rPr>
  </w:style>
  <w:style w:type="character" w:customStyle="1" w:styleId="20">
    <w:name w:val="标题 2 字符"/>
    <w:basedOn w:val="12"/>
    <w:link w:val="3"/>
    <w:qFormat/>
    <w:uiPriority w:val="9"/>
    <w:rPr>
      <w:rFonts w:asciiTheme="majorHAnsi" w:hAnsiTheme="majorHAnsi" w:eastAsiaTheme="majorEastAsia" w:cstheme="majorBidi"/>
      <w:b/>
      <w:bCs/>
      <w:sz w:val="32"/>
      <w:szCs w:val="32"/>
    </w:rPr>
  </w:style>
  <w:style w:type="paragraph" w:customStyle="1" w:styleId="21">
    <w:name w:val="line"/>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2">
    <w:name w:val="批注文字 字符"/>
    <w:basedOn w:val="12"/>
    <w:link w:val="6"/>
    <w:semiHidden/>
    <w:qFormat/>
    <w:uiPriority w:val="99"/>
  </w:style>
  <w:style w:type="character" w:customStyle="1" w:styleId="23">
    <w:name w:val="批注框文本 字符"/>
    <w:basedOn w:val="12"/>
    <w:link w:val="7"/>
    <w:semiHidden/>
    <w:uiPriority w:val="99"/>
    <w:rPr>
      <w:sz w:val="18"/>
      <w:szCs w:val="18"/>
    </w:rPr>
  </w:style>
  <w:style w:type="character" w:customStyle="1" w:styleId="24">
    <w:name w:val="标题 3 字符"/>
    <w:basedOn w:val="12"/>
    <w:link w:val="4"/>
    <w:qFormat/>
    <w:uiPriority w:val="9"/>
    <w:rPr>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A9BA27A-DA09-4CEC-8D0A-58E994F6BCC5}">
  <ds:schemaRefs/>
</ds:datastoreItem>
</file>

<file path=docProps/app.xml><?xml version="1.0" encoding="utf-8"?>
<Properties xmlns="http://schemas.openxmlformats.org/officeDocument/2006/extended-properties" xmlns:vt="http://schemas.openxmlformats.org/officeDocument/2006/docPropsVTypes">
  <Template>Normal.dotm</Template>
  <Pages>5</Pages>
  <Words>488</Words>
  <Characters>572</Characters>
  <Lines>222</Lines>
  <Paragraphs>62</Paragraphs>
  <TotalTime>1</TotalTime>
  <ScaleCrop>false</ScaleCrop>
  <LinksUpToDate>false</LinksUpToDate>
  <CharactersWithSpaces>645</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2023-10-24T09:42:00Z</dcterms:created>
  <dc:creator>NLY15385532799@outlook.com</dc:creator>
  <cp:lastModifiedBy>Livio.</cp:lastModifiedBy>
  <dcterms:modified xsi:type="dcterms:W3CDTF">2025-11-24T13:48:08Z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0CC89B70F5DBF9FE6CEC2369371804A3_43</vt:lpwstr>
  </property>
  <property fmtid="{D5CDD505-2E9C-101B-9397-08002B2CF9AE}" pid="4" name="KSOTemplateDocerSaveRecord">
    <vt:lpwstr>eyJoZGlkIjoiMjJlNzQ5YzAwNzUxYTM0ZDIxMjU2MjNkMGQ1YjI0N2QiLCJ1c2VySWQiOiI3MTMyMzY4MzUifQ==</vt:lpwstr>
  </property>
</Properties>
</file>