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eastAsia="zh-CN"/>
        </w:rPr>
        <w:t>算法大赛决赛</w:t>
      </w:r>
      <w:r>
        <w:rPr>
          <w:rFonts w:hint="eastAsia"/>
          <w:lang w:val="en-US" w:eastAsia="zh-CN"/>
        </w:rPr>
        <w:t>--流浪地球</w:t>
      </w:r>
    </w:p>
    <w:p>
      <w:pPr>
        <w:ind w:firstLine="420" w:firstLineChars="0"/>
        <w:jc w:val="both"/>
        <w:rPr>
          <w:rFonts w:hint="eastAsia" w:ascii="Arial" w:hAnsi="Arial" w:eastAsia="宋体" w:cs="Arial"/>
          <w:i w:val="0"/>
          <w:caps w:val="0"/>
          <w:color w:val="333333"/>
          <w:spacing w:val="0"/>
          <w:sz w:val="21"/>
          <w:szCs w:val="21"/>
          <w:shd w:val="clear" w:fill="FFFFFF"/>
        </w:rPr>
      </w:pPr>
      <w:r>
        <w:rPr>
          <w:rFonts w:hint="eastAsia" w:ascii="Arial" w:hAnsi="Arial" w:cs="Arial"/>
          <w:i w:val="0"/>
          <w:caps w:val="0"/>
          <w:color w:val="333333"/>
          <w:spacing w:val="0"/>
          <w:sz w:val="21"/>
          <w:szCs w:val="21"/>
          <w:shd w:val="clear" w:fill="FFFFFF"/>
          <w:lang w:eastAsia="zh-CN"/>
        </w:rPr>
        <w:t>在前段时间大火的影片《流浪地球》中，</w:t>
      </w:r>
      <w:r>
        <w:rPr>
          <w:rFonts w:hint="eastAsia" w:ascii="Arial" w:hAnsi="Arial" w:eastAsia="宋体" w:cs="Arial"/>
          <w:i w:val="0"/>
          <w:caps w:val="0"/>
          <w:color w:val="333333"/>
          <w:spacing w:val="0"/>
          <w:sz w:val="21"/>
          <w:szCs w:val="21"/>
          <w:shd w:val="clear" w:fill="FFFFFF"/>
        </w:rPr>
        <w:t>科学家们发现太阳急速衰老膨胀，短时间内包括地球在内的整个太阳系都将被太阳所吞没。为了自救，人类提出一个名为“流浪地球”的大胆计划，即倾全球之力在地球表面建造上万座发动机和转向发动机，推动地球离开太阳系，用2500年的时间奔往另外一个栖息之地。</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而在经历木星劫难之后，科学家们意识到货物运输的重要性，开始着手建设更安全可靠的全球时空轨道运输和调度系统。据悉，目前该系统的时空轨道搭建工作已经完成，但是科学家们却被货物运输管理和调度的问题所困扰，问题描述如下：</w:t>
      </w:r>
    </w:p>
    <w:p>
      <w:p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城市信息：</w:t>
      </w:r>
    </w:p>
    <w:p>
      <w:pPr>
        <w:ind w:firstLine="420" w:firstLineChars="0"/>
        <w:jc w:val="both"/>
        <w:rPr>
          <w:rFonts w:hint="default"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城市数据表示为：（城市标识，横坐标，纵坐标），例如(</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01</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,27, 94)，表示城市“01”所处的地理位置为（27, 94）。</w:t>
      </w:r>
    </w:p>
    <w:p>
      <w:p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时空轨道信息：</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时空轨道实际是在两个城市之间开启一个类似虫洞的通道（一个时空轨道只能连接两个城市），且轨道支持双向运输。时空轨道数据表示为：（轨道标识，城市1，城市2），例如向量(</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01-10</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01</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10</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)，表示标识为</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01-10</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的轨道负责城市</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01</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到城市</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10</w:t>
      </w:r>
      <w:r>
        <w:rPr>
          <w:rFonts w:hint="default" w:ascii="Arial" w:hAnsi="Arial" w:cs="Arial"/>
          <w:i w:val="0"/>
          <w:caps w:val="0"/>
          <w:color w:val="333333"/>
          <w:spacing w:val="0"/>
          <w:sz w:val="21"/>
          <w:szCs w:val="21"/>
          <w:shd w:val="clear" w:fill="FFFFFF"/>
          <w:lang w:val="en-US" w:eastAsia="zh-CN"/>
        </w:rPr>
        <w:t>”</w:t>
      </w:r>
      <w:r>
        <w:rPr>
          <w:rFonts w:hint="eastAsia" w:ascii="Arial" w:hAnsi="Arial" w:cs="Arial"/>
          <w:i w:val="0"/>
          <w:caps w:val="0"/>
          <w:color w:val="333333"/>
          <w:spacing w:val="0"/>
          <w:sz w:val="21"/>
          <w:szCs w:val="21"/>
          <w:shd w:val="clear" w:fill="FFFFFF"/>
          <w:lang w:val="en-US" w:eastAsia="zh-CN"/>
        </w:rPr>
        <w:t>之间货物的双向运输。（无向图）</w:t>
      </w:r>
    </w:p>
    <w:p>
      <w:p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时空列车信息：</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为保证货物在运输过程中不被时空裂缝破坏，科学家们研制出一种时空列车用来运输货物。据悉，时空列车的车厢数量相同（均为W），且每节车厢每天的运载能力相同（均为100T）。注意：每节车厢在一天之内的运载能力时有限的！</w:t>
      </w:r>
    </w:p>
    <w:p>
      <w:p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货物信息：</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货物传输信息表示为：（货物编号，起点城市，终点城市，货物重量）。例如（101,1,21,10）表示编号为101的货物，重量为10T，需要在一天之内从站点1运送至站点21。</w:t>
      </w:r>
    </w:p>
    <w:p>
      <w:p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货物运输管理和调度成本信息：</w:t>
      </w:r>
    </w:p>
    <w:p>
      <w:pPr>
        <w:ind w:firstLine="420" w:firstLineChars="0"/>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同时，货物在运输过程中可以在不同的城市中转。货物在不同车厢的调度工作由中转站点分配给车厢的货物调度员负责完成（一个调度员只负责一个车厢的调度工作）：</w:t>
      </w:r>
    </w:p>
    <w:p>
      <w:pPr>
        <w:numPr>
          <w:ilvl w:val="0"/>
          <w:numId w:val="1"/>
        </w:num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车厢整体调度成本：</w:t>
      </w:r>
    </w:p>
    <w:p>
      <w:pPr>
        <w:numPr>
          <w:ilvl w:val="0"/>
          <w:numId w:val="0"/>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drawing>
          <wp:inline distT="0" distB="0" distL="114300" distR="114300">
            <wp:extent cx="5272405" cy="833755"/>
            <wp:effectExtent l="0" t="0" r="0" b="4445"/>
            <wp:docPr id="28" name="图片 2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1"/>
                    <pic:cNvPicPr>
                      <a:picLocks noChangeAspect="1"/>
                    </pic:cNvPicPr>
                  </pic:nvPicPr>
                  <pic:blipFill>
                    <a:blip r:embed="rId7"/>
                    <a:stretch>
                      <a:fillRect/>
                    </a:stretch>
                  </pic:blipFill>
                  <pic:spPr>
                    <a:xfrm>
                      <a:off x="0" y="0"/>
                      <a:ext cx="5272405" cy="833755"/>
                    </a:xfrm>
                    <a:prstGeom prst="rect">
                      <a:avLst/>
                    </a:prstGeom>
                  </pic:spPr>
                </pic:pic>
              </a:graphicData>
            </a:graphic>
          </wp:inline>
        </w:drawing>
      </w:r>
    </w:p>
    <w:p>
      <w:pPr>
        <w:numPr>
          <w:ilvl w:val="0"/>
          <w:numId w:val="0"/>
        </w:numPr>
        <w:ind w:firstLine="420" w:firstLineChars="0"/>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如上图所示，货物1和货物2都经过A-&gt;B-&gt;C三个站点，且在经过轨道A-&gt;B和轨道B-&gt;C时均被分配在3号车厢中传输（前后轨道中3号车厢中的货物完全相同）。该场景下B站点可以直接将轨道A-&gt;B上的三号车厢调度到轨道B-&gt;C上的对应车厢，该场景调度不需要分配货物调度员。</w:t>
      </w:r>
    </w:p>
    <w:p>
      <w:pPr>
        <w:numPr>
          <w:ilvl w:val="0"/>
          <w:numId w:val="1"/>
        </w:num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车厢更换成本</w:t>
      </w:r>
    </w:p>
    <w:p>
      <w:pPr>
        <w:numPr>
          <w:ilvl w:val="0"/>
          <w:numId w:val="0"/>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drawing>
          <wp:inline distT="0" distB="0" distL="114300" distR="114300">
            <wp:extent cx="5272405" cy="833755"/>
            <wp:effectExtent l="0" t="0" r="0" b="4445"/>
            <wp:docPr id="29" name="图片 2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2"/>
                    <pic:cNvPicPr>
                      <a:picLocks noChangeAspect="1"/>
                    </pic:cNvPicPr>
                  </pic:nvPicPr>
                  <pic:blipFill>
                    <a:blip r:embed="rId8"/>
                    <a:stretch>
                      <a:fillRect/>
                    </a:stretch>
                  </pic:blipFill>
                  <pic:spPr>
                    <a:xfrm>
                      <a:off x="0" y="0"/>
                      <a:ext cx="5272405" cy="833755"/>
                    </a:xfrm>
                    <a:prstGeom prst="rect">
                      <a:avLst/>
                    </a:prstGeom>
                  </pic:spPr>
                </pic:pic>
              </a:graphicData>
            </a:graphic>
          </wp:inline>
        </w:drawing>
      </w:r>
    </w:p>
    <w:p>
      <w:pPr>
        <w:numPr>
          <w:ilvl w:val="0"/>
          <w:numId w:val="0"/>
        </w:numPr>
        <w:jc w:val="both"/>
        <w:rPr>
          <w:rFonts w:hint="default"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如果货物在经过站点时，所在的车厢发生了变更。如上图所示，货物1在轨道A-&gt;B的3号车厢传输，经过站点B后，被调度到轨道B-&gt;C的2号车厢中传输，此时站点B需要为轨道A-&gt;B的3号车厢和轨道B-&gt;C的2号车厢分配两个货物调度和检查员，分别负责3号车厢的货物卸载和2号车厢的货物装载工作。</w:t>
      </w:r>
    </w:p>
    <w:p>
      <w:pPr>
        <w:numPr>
          <w:ilvl w:val="0"/>
          <w:numId w:val="1"/>
        </w:numPr>
        <w:ind w:firstLine="420" w:firstLineChars="0"/>
        <w:jc w:val="both"/>
        <w:rPr>
          <w:rFonts w:hint="default"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货物汇聚和分流成本</w:t>
      </w:r>
    </w:p>
    <w:p>
      <w:pPr>
        <w:numPr>
          <w:ilvl w:val="0"/>
          <w:numId w:val="0"/>
        </w:numPr>
        <w:ind w:firstLine="420" w:firstLineChars="0"/>
        <w:jc w:val="both"/>
        <w:rPr>
          <w:rFonts w:hint="default"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如图所示，货物1、2、3在经过站点B后汇聚到轨道B-&gt;D上的3号车厢，此时，站点B需要同时为轨道A-&gt;B上的2、3号车厢，轨道C-&gt;B上的3号车厢以及轨道B-&gt;D上的3号车厢分配货物调度员，负责各自车厢货物的卸载和装载工作（共4名调度员）。（注，当发生货物分流时，同样需要安排相关的调度人员负责货物的装载和卸载工作）</w:t>
      </w:r>
    </w:p>
    <w:p>
      <w:pPr>
        <w:numPr>
          <w:ilvl w:val="0"/>
          <w:numId w:val="0"/>
        </w:numPr>
        <w:jc w:val="both"/>
        <w:rPr>
          <w:rFonts w:hint="default" w:ascii="Arial" w:hAnsi="Arial" w:cs="Arial"/>
          <w:b w:val="0"/>
          <w:bCs w:val="0"/>
          <w:i w:val="0"/>
          <w:caps w:val="0"/>
          <w:color w:val="333333"/>
          <w:spacing w:val="0"/>
          <w:sz w:val="21"/>
          <w:szCs w:val="21"/>
          <w:shd w:val="clear" w:fill="FFFFFF"/>
          <w:lang w:val="en-US" w:eastAsia="zh-CN"/>
        </w:rPr>
      </w:pPr>
      <w:r>
        <w:rPr>
          <w:rFonts w:hint="default" w:ascii="Arial" w:hAnsi="Arial" w:cs="Arial"/>
          <w:b w:val="0"/>
          <w:bCs w:val="0"/>
          <w:i w:val="0"/>
          <w:caps w:val="0"/>
          <w:color w:val="333333"/>
          <w:spacing w:val="0"/>
          <w:sz w:val="21"/>
          <w:szCs w:val="21"/>
          <w:shd w:val="clear" w:fill="FFFFFF"/>
          <w:lang w:val="en-US" w:eastAsia="zh-CN"/>
        </w:rPr>
        <w:drawing>
          <wp:inline distT="0" distB="0" distL="114300" distR="114300">
            <wp:extent cx="5272405" cy="1729105"/>
            <wp:effectExtent l="0" t="0" r="0" b="4445"/>
            <wp:docPr id="32" name="图片 3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3"/>
                    <pic:cNvPicPr>
                      <a:picLocks noChangeAspect="1"/>
                    </pic:cNvPicPr>
                  </pic:nvPicPr>
                  <pic:blipFill>
                    <a:blip r:embed="rId9"/>
                    <a:stretch>
                      <a:fillRect/>
                    </a:stretch>
                  </pic:blipFill>
                  <pic:spPr>
                    <a:xfrm>
                      <a:off x="0" y="0"/>
                      <a:ext cx="5272405" cy="1729105"/>
                    </a:xfrm>
                    <a:prstGeom prst="rect">
                      <a:avLst/>
                    </a:prstGeom>
                  </pic:spPr>
                </pic:pic>
              </a:graphicData>
            </a:graphic>
          </wp:inline>
        </w:drawing>
      </w:r>
    </w:p>
    <w:p>
      <w:pPr>
        <w:numPr>
          <w:ilvl w:val="0"/>
          <w:numId w:val="0"/>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注意：该场景也属于货物的汇聚场景，如下图所示：</w:t>
      </w:r>
    </w:p>
    <w:p>
      <w:pPr>
        <w:numPr>
          <w:ilvl w:val="0"/>
          <w:numId w:val="0"/>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drawing>
          <wp:inline distT="0" distB="0" distL="114300" distR="114300">
            <wp:extent cx="5272405" cy="833755"/>
            <wp:effectExtent l="0" t="0" r="4445" b="4445"/>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10"/>
                    <a:stretch>
                      <a:fillRect/>
                    </a:stretch>
                  </pic:blipFill>
                  <pic:spPr>
                    <a:xfrm>
                      <a:off x="0" y="0"/>
                      <a:ext cx="5272405" cy="833755"/>
                    </a:xfrm>
                    <a:prstGeom prst="rect">
                      <a:avLst/>
                    </a:prstGeom>
                  </pic:spPr>
                </pic:pic>
              </a:graphicData>
            </a:graphic>
          </wp:inline>
        </w:drawing>
      </w:r>
    </w:p>
    <w:p>
      <w:pPr>
        <w:numPr>
          <w:ilvl w:val="0"/>
          <w:numId w:val="0"/>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货物1经站点B中转，货物2的原站点即为B，此时，站点B仍需要同时为轨道A-&gt;B上的3号车厢和轨道B-&gt;C上的3号车厢分配两个货物调度员。</w:t>
      </w:r>
    </w:p>
    <w:p>
      <w:pPr>
        <w:numPr>
          <w:ilvl w:val="0"/>
          <w:numId w:val="0"/>
        </w:numPr>
        <w:jc w:val="both"/>
        <w:rPr>
          <w:rFonts w:hint="eastAsia" w:ascii="Arial" w:hAnsi="Arial" w:cs="Arial"/>
          <w:b w:val="0"/>
          <w:bCs w:val="0"/>
          <w:i w:val="0"/>
          <w:caps w:val="0"/>
          <w:color w:val="333333"/>
          <w:spacing w:val="0"/>
          <w:sz w:val="21"/>
          <w:szCs w:val="21"/>
          <w:shd w:val="clear" w:fill="FFFFFF"/>
          <w:lang w:val="en-US" w:eastAsia="zh-CN"/>
        </w:rPr>
      </w:pPr>
    </w:p>
    <w:p>
      <w:pPr>
        <w:numPr>
          <w:ilvl w:val="0"/>
          <w:numId w:val="0"/>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注意：</w:t>
      </w:r>
    </w:p>
    <w:p>
      <w:pPr>
        <w:numPr>
          <w:ilvl w:val="0"/>
          <w:numId w:val="2"/>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在货物的起点和终点，同样需要为货物所在车厢分配货物调度员完成货物的装载和卸载过程。</w:t>
      </w:r>
    </w:p>
    <w:p>
      <w:pPr>
        <w:numPr>
          <w:ilvl w:val="0"/>
          <w:numId w:val="2"/>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由于时空轨道的特殊性，货物的运输过程一定程度上超越了时间和空间的约束，上述场景中的货物有可能不是同时传输的，但是只要使用了相同轨道的相同车厢，即被认为货物在该车厢发生了汇聚/拆分</w:t>
      </w:r>
      <w:bookmarkStart w:id="0" w:name="_GoBack"/>
      <w:bookmarkEnd w:id="0"/>
      <w:r>
        <w:rPr>
          <w:rFonts w:hint="eastAsia" w:ascii="Arial" w:hAnsi="Arial" w:cs="Arial"/>
          <w:b w:val="0"/>
          <w:bCs w:val="0"/>
          <w:i w:val="0"/>
          <w:caps w:val="0"/>
          <w:color w:val="333333"/>
          <w:spacing w:val="0"/>
          <w:sz w:val="21"/>
          <w:szCs w:val="21"/>
          <w:shd w:val="clear" w:fill="FFFFFF"/>
          <w:lang w:val="en-US" w:eastAsia="zh-CN"/>
        </w:rPr>
        <w:t>。</w:t>
      </w:r>
    </w:p>
    <w:p>
      <w:pPr>
        <w:numPr>
          <w:ilvl w:val="0"/>
          <w:numId w:val="2"/>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一个调度员只负责一个车厢的调度工作！</w:t>
      </w:r>
    </w:p>
    <w:p>
      <w:pPr>
        <w:numPr>
          <w:ilvl w:val="0"/>
          <w:numId w:val="2"/>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每节车厢在一天之内的运载能力是有限的！</w:t>
      </w:r>
    </w:p>
    <w:p>
      <w:pPr>
        <w:numPr>
          <w:ilvl w:val="0"/>
          <w:numId w:val="2"/>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调度员可以同时完成上述场景中的所有功能！</w:t>
      </w:r>
    </w:p>
    <w:p>
      <w:pPr>
        <w:numPr>
          <w:ilvl w:val="0"/>
          <w:numId w:val="2"/>
        </w:numPr>
        <w:jc w:val="both"/>
        <w:rPr>
          <w:rFonts w:hint="eastAsia" w:ascii="Arial" w:hAnsi="Arial" w:cs="Arial"/>
          <w:b w:val="0"/>
          <w:bCs w:val="0"/>
          <w:i w:val="0"/>
          <w:caps w:val="0"/>
          <w:color w:val="333333"/>
          <w:spacing w:val="0"/>
          <w:sz w:val="21"/>
          <w:szCs w:val="21"/>
          <w:shd w:val="clear" w:fill="FFFFFF"/>
          <w:lang w:val="en-US" w:eastAsia="zh-CN"/>
        </w:rPr>
      </w:pPr>
      <w:r>
        <w:rPr>
          <w:rFonts w:hint="eastAsia" w:ascii="Arial" w:hAnsi="Arial" w:cs="Arial"/>
          <w:b w:val="0"/>
          <w:bCs w:val="0"/>
          <w:i w:val="0"/>
          <w:caps w:val="0"/>
          <w:color w:val="333333"/>
          <w:spacing w:val="0"/>
          <w:sz w:val="21"/>
          <w:szCs w:val="21"/>
          <w:shd w:val="clear" w:fill="FFFFFF"/>
          <w:lang w:val="en-US" w:eastAsia="zh-CN"/>
        </w:rPr>
        <w:t>单个调度员成本=1，如果存在业务无法运输成功，则运输成本增加100；且路径和车厢号输出为null。</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目前，轨道传输网络已知，每天需要传送的货物信息已知。科学家们正在研究如何为货物分配传输路径以及分配传输货物使用的车厢，才能使得整个轨道运输网络中需要的调度人员最少。</w:t>
      </w:r>
    </w:p>
    <w:p>
      <w:pPr>
        <w:ind w:firstLine="420" w:firstLineChars="0"/>
        <w:jc w:val="both"/>
        <w:rPr>
          <w:rFonts w:hint="eastAsia" w:ascii="Arial" w:hAnsi="Arial" w:cs="Arial"/>
          <w:b/>
          <w:bCs/>
          <w:i w:val="0"/>
          <w:caps w:val="0"/>
          <w:color w:val="333333"/>
          <w:spacing w:val="0"/>
          <w:sz w:val="21"/>
          <w:szCs w:val="21"/>
          <w:shd w:val="clear" w:fill="FFFFFF"/>
          <w:lang w:val="en-US" w:eastAsia="zh-CN"/>
        </w:rPr>
      </w:pPr>
      <w:r>
        <w:rPr>
          <w:rFonts w:hint="eastAsia" w:ascii="Arial" w:hAnsi="Arial" w:cs="Arial"/>
          <w:b/>
          <w:bCs/>
          <w:i w:val="0"/>
          <w:caps w:val="0"/>
          <w:color w:val="333333"/>
          <w:spacing w:val="0"/>
          <w:sz w:val="21"/>
          <w:szCs w:val="21"/>
          <w:shd w:val="clear" w:fill="FFFFFF"/>
          <w:lang w:val="en-US" w:eastAsia="zh-CN"/>
        </w:rPr>
        <w:t>轨道传输网络信息如下所示：</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站点数 轨道数，列车车厢数，单车厢容量</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站点1, x1, y1</w:t>
      </w:r>
    </w:p>
    <w:p>
      <w:pPr>
        <w:ind w:firstLine="420" w:firstLineChars="0"/>
        <w:jc w:val="both"/>
        <w:rPr>
          <w:rFonts w:hint="default"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轨道1，站点1，站点2</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货物运输信息如下所示：</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货物数量</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货物1，站点1，站点2，重量</w:t>
      </w:r>
    </w:p>
    <w:p>
      <w:pPr>
        <w:ind w:firstLine="420" w:firstLineChars="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w:t>
      </w:r>
    </w:p>
    <w:p>
      <w:pPr>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要求输出信息</w:t>
      </w:r>
    </w:p>
    <w:p>
      <w:pPr>
        <w:jc w:val="both"/>
        <w:rPr>
          <w:rFonts w:hint="default"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货物数目 总成本</w:t>
      </w:r>
    </w:p>
    <w:p>
      <w:pPr>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货物1</w:t>
      </w:r>
    </w:p>
    <w:p>
      <w:pPr>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轨道1，轨道2，....，轨道n</w:t>
      </w:r>
    </w:p>
    <w:p>
      <w:pPr>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车厢1，车厢1，....，车厢1</w:t>
      </w:r>
    </w:p>
    <w:p>
      <w:pPr>
        <w:jc w:val="both"/>
        <w:rPr>
          <w:rFonts w:hint="default"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w:t>
      </w:r>
    </w:p>
    <w:p>
      <w:pPr>
        <w:jc w:val="both"/>
        <w:rPr>
          <w:rFonts w:hint="default" w:ascii="Arial" w:hAnsi="Arial" w:cs="Arial"/>
          <w:i w:val="0"/>
          <w:caps w:val="0"/>
          <w:color w:val="333333"/>
          <w:spacing w:val="0"/>
          <w:sz w:val="21"/>
          <w:szCs w:val="21"/>
          <w:shd w:val="clear" w:fill="FFFFFF"/>
          <w:lang w:val="en-US" w:eastAsia="zh-CN"/>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D0103"/>
    <w:multiLevelType w:val="singleLevel"/>
    <w:tmpl w:val="E0CD0103"/>
    <w:lvl w:ilvl="0" w:tentative="0">
      <w:start w:val="1"/>
      <w:numFmt w:val="decimal"/>
      <w:suff w:val="nothing"/>
      <w:lvlText w:val="%1、"/>
      <w:lvlJc w:val="left"/>
    </w:lvl>
  </w:abstractNum>
  <w:abstractNum w:abstractNumId="1">
    <w:nsid w:val="565C4D90"/>
    <w:multiLevelType w:val="singleLevel"/>
    <w:tmpl w:val="565C4D9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8F4739"/>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715B1"/>
    <w:rsid w:val="00D85273"/>
    <w:rsid w:val="00DA12AB"/>
    <w:rsid w:val="00E153F6"/>
    <w:rsid w:val="00E26FED"/>
    <w:rsid w:val="00E43842"/>
    <w:rsid w:val="00E943EE"/>
    <w:rsid w:val="00F01A21"/>
    <w:rsid w:val="00F204EA"/>
    <w:rsid w:val="00FF0AAD"/>
    <w:rsid w:val="01D0749B"/>
    <w:rsid w:val="02240CD8"/>
    <w:rsid w:val="02CB0548"/>
    <w:rsid w:val="035C12A3"/>
    <w:rsid w:val="038E4717"/>
    <w:rsid w:val="03967653"/>
    <w:rsid w:val="0430733A"/>
    <w:rsid w:val="04AF4DBF"/>
    <w:rsid w:val="05013C21"/>
    <w:rsid w:val="05440A8D"/>
    <w:rsid w:val="05737900"/>
    <w:rsid w:val="059D30F4"/>
    <w:rsid w:val="06351C96"/>
    <w:rsid w:val="06BA54DF"/>
    <w:rsid w:val="06CF5AAC"/>
    <w:rsid w:val="073F2993"/>
    <w:rsid w:val="07403C39"/>
    <w:rsid w:val="07800D20"/>
    <w:rsid w:val="07C472B7"/>
    <w:rsid w:val="0830178E"/>
    <w:rsid w:val="085D00CA"/>
    <w:rsid w:val="08A04D48"/>
    <w:rsid w:val="091F5AAC"/>
    <w:rsid w:val="093E6EF5"/>
    <w:rsid w:val="09B97038"/>
    <w:rsid w:val="09DB3AA0"/>
    <w:rsid w:val="0A950748"/>
    <w:rsid w:val="0A9C4F46"/>
    <w:rsid w:val="0AF33961"/>
    <w:rsid w:val="0B693AF7"/>
    <w:rsid w:val="0B9719E4"/>
    <w:rsid w:val="0B975DDC"/>
    <w:rsid w:val="0BF80BC4"/>
    <w:rsid w:val="0C6E174B"/>
    <w:rsid w:val="0D250A6A"/>
    <w:rsid w:val="0D5A6286"/>
    <w:rsid w:val="0DDE6E1D"/>
    <w:rsid w:val="0DE851B6"/>
    <w:rsid w:val="0EC9443A"/>
    <w:rsid w:val="0F1E5CD5"/>
    <w:rsid w:val="0F465841"/>
    <w:rsid w:val="0FAD642E"/>
    <w:rsid w:val="0FB73DB9"/>
    <w:rsid w:val="1088011E"/>
    <w:rsid w:val="10A74ABD"/>
    <w:rsid w:val="10D03940"/>
    <w:rsid w:val="10F71227"/>
    <w:rsid w:val="116B63B9"/>
    <w:rsid w:val="11C1378F"/>
    <w:rsid w:val="12537D6F"/>
    <w:rsid w:val="1296384E"/>
    <w:rsid w:val="12EC186E"/>
    <w:rsid w:val="133B611A"/>
    <w:rsid w:val="133F6B34"/>
    <w:rsid w:val="14195368"/>
    <w:rsid w:val="14293F80"/>
    <w:rsid w:val="1489065E"/>
    <w:rsid w:val="14A63D21"/>
    <w:rsid w:val="14BF29EF"/>
    <w:rsid w:val="15B62A37"/>
    <w:rsid w:val="15E33C7B"/>
    <w:rsid w:val="16001268"/>
    <w:rsid w:val="16440857"/>
    <w:rsid w:val="1648030E"/>
    <w:rsid w:val="165821DB"/>
    <w:rsid w:val="171D6BCE"/>
    <w:rsid w:val="17451064"/>
    <w:rsid w:val="1766459E"/>
    <w:rsid w:val="17AC0269"/>
    <w:rsid w:val="17EF193B"/>
    <w:rsid w:val="182C6C17"/>
    <w:rsid w:val="191905B2"/>
    <w:rsid w:val="19657527"/>
    <w:rsid w:val="19A039E6"/>
    <w:rsid w:val="1A1E1D00"/>
    <w:rsid w:val="1A2C0775"/>
    <w:rsid w:val="1ADE4DDD"/>
    <w:rsid w:val="1AF93C4F"/>
    <w:rsid w:val="1B1235FE"/>
    <w:rsid w:val="1BC513CD"/>
    <w:rsid w:val="1C2B67F4"/>
    <w:rsid w:val="1C2D1781"/>
    <w:rsid w:val="1CB51331"/>
    <w:rsid w:val="1CD51A1E"/>
    <w:rsid w:val="1D441118"/>
    <w:rsid w:val="1DBE319B"/>
    <w:rsid w:val="1E036849"/>
    <w:rsid w:val="1E481812"/>
    <w:rsid w:val="1E4877CC"/>
    <w:rsid w:val="1ECB1491"/>
    <w:rsid w:val="1ECF0D58"/>
    <w:rsid w:val="1F1A0BC9"/>
    <w:rsid w:val="1F93420E"/>
    <w:rsid w:val="1FD42051"/>
    <w:rsid w:val="2011395F"/>
    <w:rsid w:val="204761A2"/>
    <w:rsid w:val="207316FF"/>
    <w:rsid w:val="20AF1DE9"/>
    <w:rsid w:val="20BD2416"/>
    <w:rsid w:val="2107512C"/>
    <w:rsid w:val="21193396"/>
    <w:rsid w:val="21A812F2"/>
    <w:rsid w:val="22126EA0"/>
    <w:rsid w:val="223C27B9"/>
    <w:rsid w:val="22B56DCA"/>
    <w:rsid w:val="23BF7346"/>
    <w:rsid w:val="23C1287B"/>
    <w:rsid w:val="23E36EEF"/>
    <w:rsid w:val="242A62C7"/>
    <w:rsid w:val="247A13D6"/>
    <w:rsid w:val="24BE368A"/>
    <w:rsid w:val="24E67E70"/>
    <w:rsid w:val="25246E36"/>
    <w:rsid w:val="2648773A"/>
    <w:rsid w:val="267F158A"/>
    <w:rsid w:val="268330C9"/>
    <w:rsid w:val="26AA19AB"/>
    <w:rsid w:val="26B32DA8"/>
    <w:rsid w:val="26C431AA"/>
    <w:rsid w:val="26FF2F63"/>
    <w:rsid w:val="27383405"/>
    <w:rsid w:val="274B5375"/>
    <w:rsid w:val="276257BB"/>
    <w:rsid w:val="276D1D6B"/>
    <w:rsid w:val="278512F5"/>
    <w:rsid w:val="27A530A6"/>
    <w:rsid w:val="27F245CB"/>
    <w:rsid w:val="2A073DCC"/>
    <w:rsid w:val="2A135E03"/>
    <w:rsid w:val="2B4A7915"/>
    <w:rsid w:val="2B7D0510"/>
    <w:rsid w:val="2B9509A3"/>
    <w:rsid w:val="2C1F62E6"/>
    <w:rsid w:val="2C327101"/>
    <w:rsid w:val="2C576CF5"/>
    <w:rsid w:val="2C8A750B"/>
    <w:rsid w:val="2C9B28C3"/>
    <w:rsid w:val="2CB42EC1"/>
    <w:rsid w:val="2CCE00BC"/>
    <w:rsid w:val="2D1116FF"/>
    <w:rsid w:val="2D270385"/>
    <w:rsid w:val="2D2A7089"/>
    <w:rsid w:val="2D5E2375"/>
    <w:rsid w:val="2D960850"/>
    <w:rsid w:val="2DC32B43"/>
    <w:rsid w:val="2E062622"/>
    <w:rsid w:val="2E930E9D"/>
    <w:rsid w:val="2FF07DF8"/>
    <w:rsid w:val="2FFB6C49"/>
    <w:rsid w:val="304528D3"/>
    <w:rsid w:val="30811BBC"/>
    <w:rsid w:val="30B50329"/>
    <w:rsid w:val="30E861E3"/>
    <w:rsid w:val="323D1589"/>
    <w:rsid w:val="328056D4"/>
    <w:rsid w:val="32A46262"/>
    <w:rsid w:val="32B3678F"/>
    <w:rsid w:val="32C65C08"/>
    <w:rsid w:val="33036F80"/>
    <w:rsid w:val="33142E65"/>
    <w:rsid w:val="343F5217"/>
    <w:rsid w:val="346679F9"/>
    <w:rsid w:val="34925B85"/>
    <w:rsid w:val="34D6037C"/>
    <w:rsid w:val="352226C7"/>
    <w:rsid w:val="35460B26"/>
    <w:rsid w:val="35932F56"/>
    <w:rsid w:val="35EC10D3"/>
    <w:rsid w:val="364C4007"/>
    <w:rsid w:val="36F938FD"/>
    <w:rsid w:val="37C567A2"/>
    <w:rsid w:val="37E633AB"/>
    <w:rsid w:val="38075363"/>
    <w:rsid w:val="381A71A0"/>
    <w:rsid w:val="38404B2C"/>
    <w:rsid w:val="38A82280"/>
    <w:rsid w:val="38E70B95"/>
    <w:rsid w:val="38FB781F"/>
    <w:rsid w:val="390677B3"/>
    <w:rsid w:val="390957AC"/>
    <w:rsid w:val="39116C81"/>
    <w:rsid w:val="391A7166"/>
    <w:rsid w:val="39421204"/>
    <w:rsid w:val="39527F7F"/>
    <w:rsid w:val="395E6EF3"/>
    <w:rsid w:val="397106B8"/>
    <w:rsid w:val="398934A5"/>
    <w:rsid w:val="3997749B"/>
    <w:rsid w:val="39AA4372"/>
    <w:rsid w:val="39BE45CD"/>
    <w:rsid w:val="39FF0685"/>
    <w:rsid w:val="3A7D1C04"/>
    <w:rsid w:val="3A844AA1"/>
    <w:rsid w:val="3AF808E0"/>
    <w:rsid w:val="3B424153"/>
    <w:rsid w:val="3B671B82"/>
    <w:rsid w:val="3B6E7AC1"/>
    <w:rsid w:val="3C292DCB"/>
    <w:rsid w:val="3C9A1600"/>
    <w:rsid w:val="3CC6278D"/>
    <w:rsid w:val="3CFA1306"/>
    <w:rsid w:val="3D0B6BC2"/>
    <w:rsid w:val="3D1A0BE2"/>
    <w:rsid w:val="3D217365"/>
    <w:rsid w:val="3DFD4B3B"/>
    <w:rsid w:val="3E3F3801"/>
    <w:rsid w:val="3E534C70"/>
    <w:rsid w:val="3EBC4E77"/>
    <w:rsid w:val="3EF60F2A"/>
    <w:rsid w:val="3F5C7E57"/>
    <w:rsid w:val="404B31C7"/>
    <w:rsid w:val="404B7BF3"/>
    <w:rsid w:val="410E2439"/>
    <w:rsid w:val="413E6720"/>
    <w:rsid w:val="417A5767"/>
    <w:rsid w:val="418144FD"/>
    <w:rsid w:val="41E45145"/>
    <w:rsid w:val="4304063E"/>
    <w:rsid w:val="432E17E6"/>
    <w:rsid w:val="436C7948"/>
    <w:rsid w:val="43B033AC"/>
    <w:rsid w:val="43BE2C39"/>
    <w:rsid w:val="44446E32"/>
    <w:rsid w:val="44826A2D"/>
    <w:rsid w:val="44853717"/>
    <w:rsid w:val="44C70D28"/>
    <w:rsid w:val="44E50041"/>
    <w:rsid w:val="44EB4858"/>
    <w:rsid w:val="45562270"/>
    <w:rsid w:val="455C349B"/>
    <w:rsid w:val="45D16179"/>
    <w:rsid w:val="45F84B82"/>
    <w:rsid w:val="461D254F"/>
    <w:rsid w:val="467A4F87"/>
    <w:rsid w:val="468F2854"/>
    <w:rsid w:val="46E048B0"/>
    <w:rsid w:val="474F3E2D"/>
    <w:rsid w:val="48167E30"/>
    <w:rsid w:val="485E5957"/>
    <w:rsid w:val="486C2C75"/>
    <w:rsid w:val="48981014"/>
    <w:rsid w:val="48C64AD4"/>
    <w:rsid w:val="48F05796"/>
    <w:rsid w:val="4A9A430D"/>
    <w:rsid w:val="4AC71A75"/>
    <w:rsid w:val="4B086488"/>
    <w:rsid w:val="4B0E602E"/>
    <w:rsid w:val="4B4736D8"/>
    <w:rsid w:val="4B72214A"/>
    <w:rsid w:val="4BF1629F"/>
    <w:rsid w:val="4C191B89"/>
    <w:rsid w:val="4CF74D60"/>
    <w:rsid w:val="4D4B38D5"/>
    <w:rsid w:val="4E237156"/>
    <w:rsid w:val="4E590473"/>
    <w:rsid w:val="4E816036"/>
    <w:rsid w:val="4EDF0EDC"/>
    <w:rsid w:val="4EFA159E"/>
    <w:rsid w:val="4F5B3C80"/>
    <w:rsid w:val="4F5C504E"/>
    <w:rsid w:val="4F97561C"/>
    <w:rsid w:val="4FB0739A"/>
    <w:rsid w:val="4FE54EC8"/>
    <w:rsid w:val="4FF656A1"/>
    <w:rsid w:val="505442FD"/>
    <w:rsid w:val="506C2E6A"/>
    <w:rsid w:val="50E90D71"/>
    <w:rsid w:val="516631CC"/>
    <w:rsid w:val="51A16A2B"/>
    <w:rsid w:val="526B173D"/>
    <w:rsid w:val="528E713B"/>
    <w:rsid w:val="52C31277"/>
    <w:rsid w:val="52C9364B"/>
    <w:rsid w:val="52DE1609"/>
    <w:rsid w:val="52E4480C"/>
    <w:rsid w:val="53122743"/>
    <w:rsid w:val="5322402B"/>
    <w:rsid w:val="53313742"/>
    <w:rsid w:val="533449F7"/>
    <w:rsid w:val="5363569C"/>
    <w:rsid w:val="539F5B2D"/>
    <w:rsid w:val="53A87DAF"/>
    <w:rsid w:val="53B64A62"/>
    <w:rsid w:val="53EF7895"/>
    <w:rsid w:val="54702694"/>
    <w:rsid w:val="547501F7"/>
    <w:rsid w:val="55CD3736"/>
    <w:rsid w:val="55E13A0D"/>
    <w:rsid w:val="560122C4"/>
    <w:rsid w:val="56C12C4B"/>
    <w:rsid w:val="57201629"/>
    <w:rsid w:val="57984C81"/>
    <w:rsid w:val="57D15A44"/>
    <w:rsid w:val="58980001"/>
    <w:rsid w:val="58FF03FA"/>
    <w:rsid w:val="59276035"/>
    <w:rsid w:val="59396ED4"/>
    <w:rsid w:val="59487572"/>
    <w:rsid w:val="59B31659"/>
    <w:rsid w:val="59C76507"/>
    <w:rsid w:val="59D03DDD"/>
    <w:rsid w:val="59E50D1C"/>
    <w:rsid w:val="5A6F0814"/>
    <w:rsid w:val="5BDA1012"/>
    <w:rsid w:val="5C214DEE"/>
    <w:rsid w:val="5C3F115B"/>
    <w:rsid w:val="5C7C37C5"/>
    <w:rsid w:val="5CD05756"/>
    <w:rsid w:val="5CF52D70"/>
    <w:rsid w:val="5D8F4739"/>
    <w:rsid w:val="5ECD124E"/>
    <w:rsid w:val="5EE4310C"/>
    <w:rsid w:val="5F277AB1"/>
    <w:rsid w:val="5F665647"/>
    <w:rsid w:val="5FE473EC"/>
    <w:rsid w:val="60423594"/>
    <w:rsid w:val="6054013F"/>
    <w:rsid w:val="60B6266C"/>
    <w:rsid w:val="60C07F58"/>
    <w:rsid w:val="60ED6DF7"/>
    <w:rsid w:val="612F34CB"/>
    <w:rsid w:val="619E0133"/>
    <w:rsid w:val="62373545"/>
    <w:rsid w:val="636103AC"/>
    <w:rsid w:val="63683A90"/>
    <w:rsid w:val="63CB0EA3"/>
    <w:rsid w:val="63DE03C2"/>
    <w:rsid w:val="641008BF"/>
    <w:rsid w:val="64431EE0"/>
    <w:rsid w:val="64497F9D"/>
    <w:rsid w:val="64EF3589"/>
    <w:rsid w:val="650D5437"/>
    <w:rsid w:val="652514FF"/>
    <w:rsid w:val="65B5572A"/>
    <w:rsid w:val="65FA6FC3"/>
    <w:rsid w:val="660B31AC"/>
    <w:rsid w:val="6682572A"/>
    <w:rsid w:val="66861861"/>
    <w:rsid w:val="66E93C5E"/>
    <w:rsid w:val="6715420D"/>
    <w:rsid w:val="671635F4"/>
    <w:rsid w:val="67A901E2"/>
    <w:rsid w:val="67FF141E"/>
    <w:rsid w:val="681B1798"/>
    <w:rsid w:val="68A04008"/>
    <w:rsid w:val="68C242A8"/>
    <w:rsid w:val="694D3D0F"/>
    <w:rsid w:val="696350F8"/>
    <w:rsid w:val="696A3C81"/>
    <w:rsid w:val="69797C2C"/>
    <w:rsid w:val="69A03DB8"/>
    <w:rsid w:val="69D413DB"/>
    <w:rsid w:val="6A27708D"/>
    <w:rsid w:val="6A4B25A7"/>
    <w:rsid w:val="6A5F36C1"/>
    <w:rsid w:val="6A9B465E"/>
    <w:rsid w:val="6B1F32BE"/>
    <w:rsid w:val="6B2740B7"/>
    <w:rsid w:val="6B2C12A3"/>
    <w:rsid w:val="6B460298"/>
    <w:rsid w:val="6B5D4EE9"/>
    <w:rsid w:val="6B7064B5"/>
    <w:rsid w:val="6B751B9A"/>
    <w:rsid w:val="6B815A05"/>
    <w:rsid w:val="6B887569"/>
    <w:rsid w:val="6B8A5C17"/>
    <w:rsid w:val="6B9479B1"/>
    <w:rsid w:val="6BC256DC"/>
    <w:rsid w:val="6BE16C98"/>
    <w:rsid w:val="6BF17B0D"/>
    <w:rsid w:val="6C4A0601"/>
    <w:rsid w:val="6C945E51"/>
    <w:rsid w:val="6C972128"/>
    <w:rsid w:val="6D3D65BB"/>
    <w:rsid w:val="6DC63644"/>
    <w:rsid w:val="6DED76DA"/>
    <w:rsid w:val="6DFB7BA0"/>
    <w:rsid w:val="6E41331E"/>
    <w:rsid w:val="6F28567D"/>
    <w:rsid w:val="6F521943"/>
    <w:rsid w:val="6FAC060B"/>
    <w:rsid w:val="700E55A0"/>
    <w:rsid w:val="704220B8"/>
    <w:rsid w:val="7068190D"/>
    <w:rsid w:val="70CB376C"/>
    <w:rsid w:val="70ED4AA3"/>
    <w:rsid w:val="71244CDA"/>
    <w:rsid w:val="71CE656A"/>
    <w:rsid w:val="722016E8"/>
    <w:rsid w:val="72394618"/>
    <w:rsid w:val="726A3A91"/>
    <w:rsid w:val="72C35252"/>
    <w:rsid w:val="72F262CF"/>
    <w:rsid w:val="736F3F47"/>
    <w:rsid w:val="73E565DA"/>
    <w:rsid w:val="755A4D03"/>
    <w:rsid w:val="75FE6BE8"/>
    <w:rsid w:val="76591BCC"/>
    <w:rsid w:val="767B08D5"/>
    <w:rsid w:val="76BA7780"/>
    <w:rsid w:val="77190830"/>
    <w:rsid w:val="775E4226"/>
    <w:rsid w:val="779D2DF8"/>
    <w:rsid w:val="77FE0BEC"/>
    <w:rsid w:val="78012C0D"/>
    <w:rsid w:val="7812341B"/>
    <w:rsid w:val="788F38D7"/>
    <w:rsid w:val="78C9501E"/>
    <w:rsid w:val="790A416E"/>
    <w:rsid w:val="7939730C"/>
    <w:rsid w:val="794A50C5"/>
    <w:rsid w:val="79931F85"/>
    <w:rsid w:val="7B30396F"/>
    <w:rsid w:val="7B397C10"/>
    <w:rsid w:val="7B544282"/>
    <w:rsid w:val="7B6716C8"/>
    <w:rsid w:val="7B6B71F2"/>
    <w:rsid w:val="7B81070E"/>
    <w:rsid w:val="7BB67E72"/>
    <w:rsid w:val="7BB74584"/>
    <w:rsid w:val="7BF3569B"/>
    <w:rsid w:val="7C0A5DF8"/>
    <w:rsid w:val="7C0B292F"/>
    <w:rsid w:val="7C4C0FF5"/>
    <w:rsid w:val="7C743C09"/>
    <w:rsid w:val="7D54013D"/>
    <w:rsid w:val="7DD60ABD"/>
    <w:rsid w:val="7E4A5493"/>
    <w:rsid w:val="7E824C71"/>
    <w:rsid w:val="7EB315A9"/>
    <w:rsid w:val="7EFD7839"/>
    <w:rsid w:val="7F2C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qFormat/>
    <w:uiPriority w:val="0"/>
  </w:style>
  <w:style w:type="character" w:customStyle="1" w:styleId="8">
    <w:name w:val="批注框文本 字符"/>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2019-03-13T02:14:00Z</dcterms:created>
  <dc:creator>10211284</dc:creator>
  <cp:lastModifiedBy>10211284</cp:lastModifiedBy>
  <dcterms:modified xsi:type="dcterms:W3CDTF">2019-05-07T07:07:09Z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