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4D91"/>
          <w:sz w:val="52"/>
          <w:szCs w:val="52"/>
        </w:rPr>
        <w:t xml:space="preserve">VENDOR PERFORMANCE ANALYSIS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Beverage Distribution Industry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Comprehensive Data Analysis &amp; Insights Report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Data Analytics Team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April 23,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Dataset: 10,692 Records | Analysis Tool: Python / Jupyter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Executive Summary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analysis of vendor performance across the beverage distribution industry, leveraging a dataset of 10,692 transaction records. The analysis encompasses purchasing patterns, sales performance, profitability metrics, freight cost evaluation, and comparative vendor benchmarking. The findings reveal significant differentiation between top and low-performing vendors, with strategic implications for procurement, inventory management, and profit optimization.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Performance Indicators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$256.58M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Sales ($)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$215.82M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Purchase ($)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$40.75M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Gross Profit ($)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$216.32K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Profit Margin ($)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$416.31M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Freight Cost ($)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$4.27M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Unsold Capital ($)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10,692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Records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Unique Vendors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Top-Level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Diageo North America Inc leads total sales at $30.68M, commanding a 12.7% market share of vendor purchase contribution.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Jack Daniels No 7 Black is the top-performing brand with $5.63M in sales, followed by Grey Goose Vodka at $5.16M.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top 10 vendors collectively account for 65.04% of total purchase contribution; other vendors share the remaining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a statistically significant difference in profit margins between top and low-performing vendors (T-Statistic: -35.56, p-value: 0.0000).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vendors average a ~17.43% profit margin (volume-driven strategy), while low vendors average ~43.86% (premium pricing strategy).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Freight Cost exhibits the highest variability ($0.09 to $257,032.07), indicating potential logistics inefficiencies or bulk shipment effects.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Exploratory Data Analysis (EDA)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EDA phase examined 15 key variables across 10,692 records to understand distributions, identify outliers, and ensure data quality before conducting advanced analyses.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Summary Statistics Overview</w:t>
      </w:r>
    </w:p>
    <w:p>
      <w:pPr>
        <w:spacing w:after="80" w:before="8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0"/>
        <w:gridCol w:w="900"/>
        <w:gridCol w:w="900"/>
        <w:gridCol w:w="900"/>
        <w:gridCol w:w="900"/>
        <w:gridCol w:w="900"/>
        <w:gridCol w:w="990"/>
      </w:tblGrid>
      <w:tr>
        <w:trPr>
          <w:tblHeader/>
        </w:trPr>
        <w:tc>
          <w:tcPr>
            <w:tcW w:type="dxa" w:w="18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17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9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9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  <w:tc>
          <w:tcPr>
            <w:tcW w:type="dxa" w:w="9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99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PurchasePrice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$24.39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$109.27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$6.84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$19.48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$5,681.81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ActualPrice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$35.64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$148.25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$28.99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$7,499.99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847.36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664.31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750.00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20,000.00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TotalPurchaseQty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3,140.89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11,095.09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262.00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1,975.75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337,600.00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TotalPurchaseDollars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$30,106.69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$123,067.80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$453.46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$3,655.47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$20,738.25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$3.81M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TotalSalesDollars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$32,132.03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$128,040.73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$459.77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$3,770.27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$21,515.75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$3.88M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GrossProfit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$2,025.34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$15,855.95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-$386,931.45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-$271.96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$220.11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$2,622.81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$353,828.40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FreightCost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$61,433.76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$60,938.46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$14,069.87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$50,293.62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$79,529.00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$257,032.10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StockTurnover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271.90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Data Quality Insights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Negative &amp; Zero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Profit: Minimum value is -$386,931.44, indicating losses. Some products are sold at a discount below purchase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Profit Margin: Minimum is -Inf, suggesting cases where revenue is zero or negative relative to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Sales Quantity &amp; Sales Dollars: Minimum values of 0 indicate slow-moving or obsolete stock purchased but never sold.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Outliers Indicated by High Standard Deviations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Purchase &amp; Actual Price: Max values ($5,681.81 and $7,499.99) are significantly higher than the mean ($24.38 and $35.64), indicating potential premium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Freight Cost: Huge variation from $0.09 to $257,032.07, suggesting logistics inefficiencies or bulk shipment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 Turnover: Ranges from 0 to 271.90, implying some products sell extremely fast while others remain in stock indefinitely.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Data Cleaning Applied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ensure analytical integrity, the dataset was filtered to remove transactions with negative GrossProfit, negative ProfitMargin, and zero TotalSalesQuantity. This cleaned dataset was used for all subsequent analyses.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Correlation Analysis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correlation heatmap was generated to identify relationships between numerical variables. Key correlations discovered: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5400"/>
      </w:tblGrid>
      <w:tr>
        <w:trPr>
          <w:tblHeader/>
        </w:trPr>
        <w:tc>
          <w:tcPr>
            <w:tcW w:type="dxa" w:w="288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Pair</w:t>
            </w:r>
          </w:p>
        </w:tc>
        <w:tc>
          <w:tcPr>
            <w:tcW w:type="dxa" w:w="108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54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PurchasePrice ↔ ActualPrice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Near-perfect positive — pricing is tightly linked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TotalPurchaseQty ↔ TotalSalesQty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 positive — purchases drive sales volumes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TotalPurchaseDollars ↔ TotalSalesDollars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 positive — purchase spend scales with revenue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TotalSalesDollars ↔ GrossProfit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positive — higher sales generate more profit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ProfitMargin ↔ StockTurnover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positive — higher margins correlate with faster stock movement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↔ TotalSalesDollars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 negative — brand code not a direct sales predictor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FreightCost ↔ GrossProfit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 zero — freight cost weakly tied to profit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near-perfect correlation between PurchasePrice and ActualPrice (0.99) suggests consistent markup strategies. The strong link between sales volume metrics indicates a balanced purchase-to-sell ratio across most vendors.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Vendor Performance Analysis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Top 10 Vendors by Total Sales</w:t>
      </w:r>
    </w:p>
    <w:p>
      <w:pPr>
        <w:spacing w:after="80" w:before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880"/>
      </w:tblGrid>
      <w:tr>
        <w:trPr>
          <w:tblHeader/>
        </w:trPr>
        <w:tc>
          <w:tcPr>
            <w:tcW w:type="dxa" w:w="72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0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288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DIAGEO NORTH AMERICA INC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$30.68M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MARTIGNETTI COMPANIES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$23.64M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JIM BEAM BRANDS COMPANY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$18.15M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CONSTELLATION BRANDS INC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$17.50M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BACARDI USA INC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$17.36M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PERNOD RICARD USA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$13.78M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 &amp; J GALLO WINERY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$12.47M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BROWN-FORMAN CORP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$11.11M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S WALKER INC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$10.31M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ULTRA BEVERAGE COMPANY LLP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$10.15M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Top 10 Brands by Total Sales</w:t>
      </w:r>
    </w:p>
    <w:p>
      <w:pPr>
        <w:spacing w:after="80" w:before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880"/>
      </w:tblGrid>
      <w:tr>
        <w:trPr>
          <w:tblHeader/>
        </w:trPr>
        <w:tc>
          <w:tcPr>
            <w:tcW w:type="dxa" w:w="72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0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288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Jack Daniels No 7 Black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$5.63M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Grey Goose Vodka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$5.16M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Absolut 80 Proof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$4.96M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Ketel One Vodka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$3.51M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Tanqueray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$2.79M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Jim Beam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$2.58M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Cuervo Especial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$2.13M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Bombay Sapphire 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$2.12M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Dewars White Label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$1.98M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Tito's Handmade Vodka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$1.95M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Purchase Contribution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top 10 vendors collectively account for 65.04% of total purchase dollars. Diageo North America Inc alone represents 12.7% of total vendor purchase contributions, establishing it as the dominant procurement partner. The remaining 35% is distributed among 90+ smaller vendors.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Low-Performing Vendors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Five vendors were flagged as low-performing based on their Stock-to-Purchase ratio and profit margins: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3240"/>
        <w:gridCol w:w="1800"/>
      </w:tblGrid>
      <w:tr>
        <w:trPr>
          <w:tblHeader/>
        </w:trPr>
        <w:tc>
          <w:tcPr>
            <w:tcW w:type="dxa" w:w="432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32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Stock-to-Purchase Ratio</w:t>
            </w:r>
          </w:p>
        </w:tc>
        <w:tc>
          <w:tcPr>
            <w:tcW w:type="dxa" w:w="18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BACARDI USA INC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Underperforming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ALTAMAR BRANDS LLC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Underperforming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AMERICAN VINTNERS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Underperforming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AMERICAN SPIRITS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ALISA CARR BEVERAGES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Profitability &amp; Margin Analysis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Top vs Low Vendor Profit Margin Comparison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Vendors were segmented into top-performing (75th percentile of TotalSalesDollars) and low-performing (25th percentile) groups. A confidence interval analysis of profit margins revealed a striking strategic divergence: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20"/>
        <w:gridCol w:w="1260"/>
        <w:gridCol w:w="1260"/>
        <w:gridCol w:w="3720"/>
      </w:tblGrid>
      <w:tr>
        <w:trPr>
          <w:tblHeader/>
        </w:trPr>
        <w:tc>
          <w:tcPr>
            <w:tcW w:type="dxa" w:w="15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2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Profit Margin</w:t>
            </w:r>
          </w:p>
        </w:tc>
        <w:tc>
          <w:tcPr>
            <w:tcW w:type="dxa" w:w="126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Lower</w:t>
            </w:r>
          </w:p>
        </w:tc>
        <w:tc>
          <w:tcPr>
            <w:tcW w:type="dxa" w:w="126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Upper</w:t>
            </w:r>
          </w:p>
        </w:tc>
        <w:tc>
          <w:tcPr>
            <w:tcW w:type="dxa" w:w="372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Vendors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17.43%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16.80%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18.06%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Volume-driven, low margin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Vendors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43.86%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42.54%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45.17%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pricing, low volume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Hypothesis Testing Results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two-sample independent T-Test was conducted to determine if the profit margin difference is statistically significant: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-35.56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T-Statistic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0.0000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p &lt; 0.05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Significance</w:t>
            </w:r>
          </w:p>
        </w:tc>
        <w:tc>
          <w:tcPr>
            <w:tcW w:type="dxa" w:w="234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8"/>
                <w:szCs w:val="28"/>
              </w:rPr>
              <w:t xml:space="preserve">Reject H₀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Result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Conclusion: The null hypothesis is rejected. There IS a statistically significant difference in profit margins between top-performing and low-performing vendors. The confidence intervals do not overlap, confirming this finding with high statistical certainty.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Profitability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vendors win through volume: lower per-unit margins but dramatically higher total sales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vendors rely on premium pricing: higher per-unit profit but insufficient sales volume to compete on total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Being a 'top vendor' by sales does NOT equate to higher profit margin — it reflects superior sales execution and distribution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Profit ranges from -$386,931 to $353,828, highlighting the critical need for pricing discipline across all vendors.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Freight Cost &amp; Operational Analysis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Freight Cost Distribution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Freight costs exhibit extreme variability across the dataset, with values ranging from $0.09 to $257,032.07. This wide range suggests a mix of local micro-deliveries and large bulk interstate or international shipments.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4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Freight Cost</w:t>
            </w:r>
          </w:p>
        </w:tc>
        <w:tc>
          <w:tcPr>
            <w:tcW w:type="dxa" w:w="4800"/>
            <w:tcBorders>
              <w:top w:val="single" w:color="1E4D91" w:sz="1"/>
              <w:left w:val="single" w:color="1E4D91" w:sz="1"/>
              <w:bottom w:val="single" w:color="1E4D91" w:sz="1"/>
              <w:right w:val="single" w:color="1E4D91" w:sz="1"/>
            </w:tcBorders>
            <w:shd w:fill="1E4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25th (Q1)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$14,069.87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Small-scale or local distribution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50th (Median)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$50,293.62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distribution baseline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75th (Q3)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$79,529.00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or high-volume logistics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$257,032.10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Potential bulk/bulk inefficiency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$61,433.76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logistics spend per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Stock Turnover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Stock Turnover (Sales Quantity / Purchase Quantity) provides insight into inventory efficiency. A turnover &gt; 1 suggests sales are fulfilled from older inventory, while a turnover near 0 signals dead stock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 Stock Turnover: 1.44 — indicating, on average, products sell through their purchased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Stock Turnover: 271.90 — extreme outliers suggest products with massive historical backlogs being cleared.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Products with Stock Turnover = 0 represent purchased inventory that has never been sold — potential write-off risk.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Sales-to-Purchase Ratio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Sales-to-Purchase Ratio (mean: 2.11) indicates that on average, $2.11 in sales revenue is generated for every $1 of purchase cost. This provides a healthy leverage ratio, though the standard deviation of 7.85 suggests inconsistency across vendors.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Strategic Recommendations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Procurement &amp; Vendor Consolidation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Prioritize partnership deepening with top 5 vendors (Diageo, Martignetti, Jim Beam, Constellation, Bacardi) who drive 65%+ of purchase volume with demonstrated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contracts with low-performing vendors (Alisa Carr Beverages, American Spirits) and consider consolidation or replacement to improve inventory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Negotiate bulk purchase discounts with top-tier vendors to leverage purchasing power and improve gross margins.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automatic reorder triggers for products with Stock Turnover near 0 to prevent capital tie-up in unsold inventory (estimated $4.27M in avg unsold capital).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and review products where TotalSalesQuantity = 0 — these represent dead stock requiring promotional action or write-off.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purchase volumes for brands with highest stock turnover to avoid stockouts of top performers like Jack Daniels, Grey Goose, and Absolut.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Profitability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Coach low-volume, high-margin vendors on volume-scaling strategies to unlock additional gross profit without sacrificing margin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Investigate the -$386,931 minimum Gross Profit transactions — identify systematic pricing errors, excessive discounting, or fraudulent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minimum profit margin thresholds per vendor category and enforce pricing discipline through contract terms.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Freight &amp;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the highest freight cost transactions ($100K+) to assess whether costs are justified or indicative of inefficient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Explore regional distribution hub consolidation to reduce average freight cost and standardize delivery efficiencies.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Negotiate freight carrier contracts based on volume tiers to achieve economies of scale across top-10 vendor deliveries.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Brand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shelf and promotional space for top brands (Jack Daniels, Grey Goose, Absolut) given their dominant sales performance and market recognition.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 the sales-to-purchase ratio by brand to identify underpriced inventory and opportunities for price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 low-performing brand rescue plan combining promotions, repricing, and potential de-listing for brands with consistent negative margins.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91"/>
          <w:sz w:val="32"/>
          <w:szCs w:val="32"/>
        </w:rPr>
        <w:t xml:space="preserve">Methodology &amp; Data Notes</w:t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Data Source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analysis was conducted on a consolidated vendor_sales_summary database table containing 10,692 records spanning multiple vendor relationships, product brands, and transaction types within the beverage distribution industry.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Tools &amp;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 (Jupyter Notebook) for all data processing, statistical analysis, and visualization.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for data manipulation; Matplotlib/Seaborn for visualization; SciPy for hypothesis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queries (via pandas.read_sql_query) for data extraction and pre-filtering.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Two-sample independent T-Test (Welch's T-Test, equal_var=False) for statistical significance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interval analysis via KDE (Kernel Density Estimation) distribution fitting.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Data Cleaning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records with GrossProfit &lt;= 0, ProfitMargin &lt;= 0, and TotalSalesQuantity &lt;=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Retained only records with positive profitability indicators for main analysis, while negative records were analyzed separately for anomaly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imputation was performed; missing or invalid records were excluded.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dimension is not present in the dataset — trends over time cannot be assessed.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Geographic distribution of vendors and products is not captured, limiting freight cost root-cause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Brand-level competitive benchmarking against external market data was not performed.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6" w:space="1"/>
        </w:pBdr>
        <w:spacing w:after="100" w:before="1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Report — Vendor Performance Analysis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|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91" w:sz="6" w:space="1"/>
      </w:pBdr>
    </w:pPr>
    <w:r>
      <w:rPr>
        <w:rFonts w:ascii="Arial" w:cs="Arial" w:eastAsia="Arial" w:hAnsi="Arial"/>
        <w:b/>
        <w:bCs/>
        <w:color w:val="1E4D91"/>
        <w:sz w:val="22"/>
        <w:szCs w:val="22"/>
      </w:rPr>
      <w:t xml:space="preserve">Vendor Performance Analysis Report</w:t>
    </w:r>
    <w:r>
      <w:rPr>
        <w:rFonts w:ascii="Arial" w:cs="Arial" w:eastAsia="Arial" w:hAnsi="Arial"/>
        <w:color w:val="888888"/>
        <w:sz w:val="20"/>
        <w:szCs w:val="20"/>
      </w:rPr>
      <w:t xml:space="preserve">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4D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2026-04-23T12:32:21.280Z</dcterms:created>
  <dcterms:modified xsi:type="dcterms:W3CDTF">2026-04-23T12:32:21.282Z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