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71"/>
        <w:pBdr/>
        <w:spacing w:after="100" w:afterAutospacing="1" w:before="100" w:beforeAutospacing="1"/>
        <w:ind/>
        <w:jc w:val="center"/>
        <w:rPr/>
        <w:sectPr>
          <w:footerReference w:type="first" r:id="rId9"/>
          <w:footnotePr/>
          <w:endnotePr/>
          <w:type w:val="nextPage"/>
          <w:pgSz w:h="15840" w:orient="portrait" w:w="12240"/>
          <w:pgMar w:top="1080" w:right="893" w:bottom="1440" w:left="893" w:header="720" w:footer="720" w:gutter="0"/>
          <w:cols w:num="1" w:sep="0" w:space="720" w:equalWidth="1"/>
          <w:titlePg/>
        </w:sectPr>
      </w:pPr>
      <w:r>
        <w:t xml:space="preserve">Project: COVID-19 Assisted Diagnosis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763"/>
        <w:pBdr/>
        <w:spacing w:before="100" w:beforeAutospacing="1"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t xml:space="preserve">Given Name Surname</w:t>
      </w:r>
      <w:r>
        <w:rPr>
          <w:sz w:val="18"/>
          <w:szCs w:val="18"/>
          <w:vertAlign w:val="superscript"/>
        </w:rPr>
        <w:t xml:space="preserve">1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Given Name Surname</w:t>
      </w:r>
      <w:r>
        <w:rPr>
          <w:sz w:val="18"/>
          <w:szCs w:val="18"/>
          <w:vertAlign w:val="superscript"/>
        </w:rPr>
        <w:t xml:space="preserve">1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</w:r>
      <w:r>
        <w:rPr>
          <w:sz w:val="18"/>
          <w:szCs w:val="18"/>
        </w:rPr>
        <w:t xml:space="preserve">Given Name Surname</w:t>
      </w:r>
      <w:r>
        <w:rPr>
          <w:sz w:val="18"/>
          <w:szCs w:val="18"/>
          <w:vertAlign w:val="superscript"/>
        </w:rPr>
        <w:t xml:space="preserve">2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</w:r>
      <w:r>
        <w:rPr>
          <w:sz w:val="18"/>
          <w:szCs w:val="18"/>
        </w:rPr>
        <w:t xml:space="preserve">Given Name Surname</w:t>
      </w:r>
      <w:r>
        <w:rPr>
          <w:sz w:val="18"/>
          <w:szCs w:val="18"/>
          <w:vertAlign w:val="superscript"/>
        </w:rPr>
        <w:t xml:space="preserve">3</w:t>
      </w:r>
      <w:r>
        <w:rPr>
          <w:sz w:val="18"/>
          <w:szCs w:val="18"/>
        </w:rPr>
        <w:br/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763"/>
        <w:pBdr/>
        <w:spacing w:before="100" w:beforeAutospacing="1"/>
        <w:ind/>
        <w:rPr>
          <w:sz w:val="16"/>
          <w:szCs w:val="16"/>
        </w:rPr>
        <w:sectPr>
          <w:footerReference w:type="first" r:id="rId10"/>
          <w:footnotePr/>
          <w:endnotePr/>
          <w:type w:val="continuous"/>
          <w:pgSz w:h="15840" w:orient="portrait" w:w="12240"/>
          <w:pgMar w:top="1080" w:right="893" w:bottom="1440" w:left="893" w:header="720" w:footer="720" w:gutter="0"/>
          <w:cols w:num="4" w:sep="0" w:space="216" w:equalWidth="1"/>
        </w:sect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171"/>
        <w:pBdr/>
        <w:spacing/>
        <w:ind/>
        <w:rPr>
          <w:sz w:val="16"/>
          <w:szCs w:val="16"/>
        </w:rPr>
      </w:pPr>
      <w:r>
        <w:rPr>
          <w:sz w:val="16"/>
          <w:szCs w:val="16"/>
          <w:vertAlign w:val="superscript"/>
        </w:rPr>
        <w:t xml:space="preserve">1 </w:t>
      </w:r>
      <w:r>
        <w:rPr>
          <w:sz w:val="16"/>
          <w:szCs w:val="16"/>
        </w:rPr>
        <w:t xml:space="preserve">Bachelor of Science in de ingenieurswetenschappen - werktuigkunde-elektrotechniek</w:t>
      </w:r>
      <w:r>
        <w:rPr>
          <w:sz w:val="16"/>
          <w:szCs w:val="16"/>
        </w:rPr>
      </w:r>
    </w:p>
    <w:p>
      <w:pPr>
        <w:pStyle w:val="171"/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  <w:vertAlign w:val="superscript"/>
        </w:rPr>
        <w:t xml:space="preserve">2 </w:t>
      </w:r>
      <w:r>
        <w:rPr>
          <w:sz w:val="16"/>
          <w:szCs w:val="16"/>
        </w:rPr>
        <w:t xml:space="preserve">Bachelor of Science in de ingenieurswetenschappen - biomedische ingenieurstechnieken</w:t>
      </w:r>
      <w:r>
        <w:rPr>
          <w:sz w:val="16"/>
          <w:szCs w:val="16"/>
        </w:rPr>
        <w:tab/>
      </w:r>
      <w:r>
        <w:rPr>
          <w:sz w:val="16"/>
          <w:szCs w:val="16"/>
        </w:rPr>
      </w:r>
    </w:p>
    <w:p>
      <w:pPr>
        <w:pStyle w:val="171"/>
        <w:pBdr/>
        <w:spacing/>
        <w:ind/>
        <w:rPr>
          <w:sz w:val="16"/>
          <w:szCs w:val="16"/>
          <w:highlight w:val="none"/>
        </w:rPr>
        <w:sectPr>
          <w:footnotePr/>
          <w:endnotePr/>
          <w:type w:val="continuous"/>
          <w:pgSz w:h="15840" w:orient="portrait" w:w="12240"/>
          <w:pgMar w:top="1080" w:right="907" w:bottom="1440" w:left="907" w:header="709" w:footer="709" w:gutter="0"/>
          <w:cols w:num="1" w:sep="0" w:space="709" w:equalWidth="1"/>
        </w:sectPr>
      </w:pPr>
      <w:r>
        <w:rPr>
          <w:sz w:val="16"/>
          <w:szCs w:val="16"/>
          <w:vertAlign w:val="superscript"/>
        </w:rPr>
        <w:t xml:space="preserve">3 </w:t>
      </w:r>
      <w:r>
        <w:rPr>
          <w:sz w:val="16"/>
          <w:szCs w:val="16"/>
        </w:rPr>
        <w:t xml:space="preserve">Bachelor of Science in de ingenieurswetenschappen - elektrotechniek</w:t>
      </w: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  <w:vertAlign w:val="superscript"/>
        </w:rPr>
      </w:r>
      <w:r>
        <w:rPr>
          <w:sz w:val="16"/>
          <w:szCs w:val="16"/>
          <w:vertAlign w:val="superscript"/>
        </w:rPr>
      </w:r>
      <w:r>
        <w:rPr>
          <w:sz w:val="16"/>
          <w:szCs w:val="16"/>
          <w:highlight w:val="none"/>
        </w:rPr>
      </w:r>
    </w:p>
    <w:p>
      <w:pPr>
        <w:pStyle w:val="753"/>
        <w:pBdr/>
        <w:spacing/>
        <w:ind/>
        <w:rPr/>
      </w:pPr>
      <w:r>
        <w:t xml:space="preserve">Introduction</w:t>
      </w:r>
    </w:p>
    <w:p>
      <w:pPr>
        <w:pBdr/>
        <w:tabs>
          <w:tab w:val="clear" w:leader="none" w:pos="288"/>
        </w:tabs>
        <w:spacing/>
        <w:ind/>
        <w:jc w:val="left"/>
        <w:rPr>
          <w14:ligatures w14:val="none"/>
        </w:rPr>
      </w:pPr>
      <w:r>
        <w:t xml:space="preserve">Adds context to your project (referencing the material in</w:t>
      </w:r>
    </w:p>
    <w:p>
      <w:pPr>
        <w:pBdr/>
        <w:tabs>
          <w:tab w:val="clear" w:leader="none" w:pos="288"/>
        </w:tabs>
        <w:spacing/>
        <w:ind/>
        <w:jc w:val="left"/>
        <w:rPr>
          <w14:ligatures w14:val="none"/>
        </w:rPr>
      </w:pPr>
      <w:r>
        <w:t xml:space="preserve">your bibliography is important [1], [2]) and presents the</w:t>
      </w:r>
    </w:p>
    <w:p>
      <w:pPr>
        <w:pBdr/>
        <w:tabs>
          <w:tab w:val="clear" w:leader="none" w:pos="288"/>
        </w:tabs>
        <w:spacing/>
        <w:ind/>
        <w:jc w:val="left"/>
        <w:rPr>
          <w14:ligatures w14:val="none"/>
        </w:rPr>
      </w:pPr>
      <w:r>
        <w:t xml:space="preserve">content of the following sections (starting with Section II).</w:t>
      </w:r>
    </w:p>
    <w:p>
      <w:pPr>
        <w:pStyle w:val="753"/>
        <w:pBdr/>
        <w:spacing/>
        <w:ind/>
        <w:rPr>
          <w14:ligatures w14:val="none"/>
        </w:rPr>
      </w:pPr>
      <w:bookmarkStart w:id="2" w:name="_Toc2"/>
      <w:r>
        <w:t xml:space="preserve">Task 1: Data Exploration, Pre-Processing and Augmentation</w:t>
      </w:r>
      <w:bookmarkEnd w:id="2"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left"/>
        <w:rPr/>
      </w:pPr>
      <w:r>
        <w:t xml:space="preserve">You can freely organize the sections about the tasks. The given structure is purely a suggestion.</w:t>
      </w:r>
    </w:p>
    <w:p>
      <w:pPr>
        <w:pStyle w:val="754"/>
        <w:pBdr/>
        <w:spacing/>
        <w:ind/>
        <w:rPr>
          <w14:ligatures w14:val="none"/>
        </w:rPr>
      </w:pPr>
      <w:bookmarkStart w:id="3" w:name="_Toc3"/>
      <w:r>
        <w:t xml:space="preserve">Subsection 1 (e.g. Methods)</w:t>
      </w:r>
      <w:bookmarkEnd w:id="3"/>
      <w:r>
        <w:rPr>
          <w14:ligatures w14:val="none"/>
        </w:rPr>
      </w:r>
      <w:r>
        <w:rPr>
          <w14:ligatures w14:val="none"/>
        </w:rPr>
      </w:r>
    </w:p>
    <w:p>
      <w:pPr>
        <w:pStyle w:val="764"/>
        <w:pBdr/>
        <w:spacing/>
        <w:ind/>
        <w:rPr>
          <w14:ligatures w14:val="none"/>
        </w:rPr>
      </w:pPr>
      <w:r>
        <w:t xml:space="preserve">Details the strategies you have employed, including those that did not work.</w:t>
      </w:r>
    </w:p>
    <w:p>
      <w:pPr>
        <w:pStyle w:val="754"/>
        <w:pBdr/>
        <w:spacing/>
        <w:ind/>
        <w:rPr>
          <w14:ligatures w14:val="none"/>
        </w:rPr>
      </w:pPr>
      <w:bookmarkStart w:id="4" w:name="_Toc4"/>
      <w:r>
        <w:t xml:space="preserve">Subsection 2 (e.g. Results)</w:t>
      </w:r>
      <w:bookmarkEnd w:id="4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left"/>
        <w:rPr/>
      </w:pPr>
      <w:r>
        <w:t xml:space="preserve">Includes tables with quantitative results (Table I) and images</w:t>
      </w:r>
    </w:p>
    <w:p>
      <w:pPr>
        <w:pBdr/>
        <w:spacing/>
        <w:ind/>
        <w:jc w:val="left"/>
        <w:rPr/>
      </w:pPr>
      <w:r>
        <w:t xml:space="preserve">(Fig. 1) from your project while carefully explaining their</w:t>
      </w:r>
    </w:p>
    <w:p>
      <w:pPr>
        <w:pBdr/>
        <w:spacing/>
        <w:ind/>
        <w:jc w:val="left"/>
        <w:rPr>
          <w:highlight w:val="none"/>
        </w:rPr>
      </w:pPr>
      <w:r>
        <w:t xml:space="preserve">meaning and how you produced them.</w:t>
      </w:r>
    </w:p>
    <w:p>
      <w:pPr>
        <w:pStyle w:val="780"/>
        <w:pBdr/>
        <w:spacing/>
        <w:ind/>
        <w:rPr>
          <w:highlight w:val="none"/>
        </w:rPr>
      </w:pPr>
      <w:r>
        <w:rPr>
          <w:highlight w:val="none"/>
        </w:rPr>
        <w:t xml:space="preserve">TABLE I</w:t>
      </w:r>
      <w:r>
        <w:rPr>
          <w:highlight w:val="none"/>
        </w:rPr>
      </w:r>
    </w:p>
    <w:p>
      <w:pPr>
        <w:pStyle w:val="179"/>
        <w:pBdr/>
        <w:spacing/>
        <w:ind/>
        <w:rPr/>
      </w:pPr>
      <w:r>
        <w:t xml:space="preserve">Table Type Styles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94"/>
        <w:gridCol w:w="2268"/>
        <w:gridCol w:w="992"/>
        <w:gridCol w:w="979"/>
      </w:tblGrid>
      <w:tr>
        <w:trPr/>
        <w:tc>
          <w:tcPr>
            <w:tcW w:w="794" w:type="dxa"/>
            <w:vMerge w:val="restart"/>
            <w:tcBorders/>
            <w:noWrap w:val="false"/>
            <w:textDirection w:val="lrTb"/>
          </w:tcPr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Table</w:t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Head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4239" w:type="dxa"/>
            <w:gridSpan w:val="3"/>
            <w:tcBorders/>
            <w:noWrap w:val="false"/>
            <w:textDirection w:val="lrTb"/>
          </w:tcPr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Table Column Head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W w:w="794" w:type="dxa"/>
            <w:vMerge w:val="continue"/>
            <w:tcBorders/>
            <w:noWrap w:val="false"/>
            <w:textDirection w:val="lrTb"/>
          </w:tcPr>
          <w:p>
            <w:pPr>
              <w:pBdr/>
              <w:spacing/>
              <w:ind/>
              <w:rPr/>
            </w:pPr>
          </w:p>
        </w:tc>
        <w:tc>
          <w:tcPr>
            <w:tcW w:w="2268" w:type="dxa"/>
            <w:tcBorders/>
            <w:noWrap w:val="false"/>
            <w:textDirection w:val="lrTb"/>
          </w:tcPr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Table Column Subhead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992" w:type="dxa"/>
            <w:tcBorders/>
            <w:noWrap w:val="false"/>
            <w:textDirection w:val="lrTb"/>
          </w:tcPr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Subhead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979" w:type="dxa"/>
            <w:tcBorders/>
            <w:noWrap w:val="false"/>
            <w:textDirection w:val="lrTb"/>
          </w:tcPr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  <w:t xml:space="preserve">Subhead</w:t>
            </w: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W w:w="794" w:type="dxa"/>
            <w:tcBorders/>
            <w:noWrap w:val="false"/>
            <w:textDirection w:val="lrTb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copy</w:t>
            </w:r>
            <w:r>
              <w:rPr>
                <w:highlight w:val="none"/>
              </w:rPr>
            </w:r>
          </w:p>
        </w:tc>
        <w:tc>
          <w:tcPr>
            <w:tcW w:w="2268" w:type="dxa"/>
            <w:tcBorders/>
            <w:noWrap w:val="false"/>
            <w:textDirection w:val="lrTb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More table copy</w:t>
            </w:r>
            <w:r>
              <w:rPr>
                <w:highlight w:val="none"/>
                <w:vertAlign w:val="superscript"/>
              </w:rPr>
              <w:t xml:space="preserve">a</w:t>
            </w:r>
            <w:r>
              <w:rPr>
                <w:highlight w:val="none"/>
              </w:rPr>
            </w:r>
          </w:p>
        </w:tc>
        <w:tc>
          <w:tcPr>
            <w:tcW w:w="992" w:type="dxa"/>
            <w:tcBorders/>
            <w:noWrap w:val="false"/>
            <w:textDirection w:val="lrTb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979" w:type="dxa"/>
            <w:tcBorders/>
            <w:noWrap w:val="false"/>
            <w:textDirection w:val="lrTb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vertAlign w:val="baseline"/>
        </w:rPr>
      </w:pPr>
      <w:r>
        <w:rPr>
          <w:highlight w:val="none"/>
          <w:vertAlign w:val="superscript"/>
        </w:rPr>
        <w:t xml:space="preserve">a </w:t>
      </w:r>
      <w:r>
        <w:rPr>
          <w:highlight w:val="none"/>
          <w:vertAlign w:val="baseline"/>
        </w:rPr>
        <w:t xml:space="preserve">Sample of a Table footnote.</w:t>
      </w:r>
      <w:r>
        <w:rPr>
          <w:highlight w:val="none"/>
          <w:vertAlign w:val="baseline"/>
        </w:rPr>
      </w:r>
    </w:p>
    <w:p>
      <w:pPr>
        <w:pStyle w:val="764"/>
        <w:pBdr/>
        <w:spacing/>
        <w:ind w:firstLine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64"/>
        <w:pBdr/>
        <w:spacing/>
        <w:ind/>
        <w:jc w:val="center"/>
        <w:rPr>
          <w:highlight w:val="none"/>
          <w14:ligatures w14:val="none"/>
        </w:rPr>
      </w:pP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68105" cy="10173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772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168104" cy="1017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91.98pt;height:80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>
      <w:pPr>
        <w:pStyle w:val="179"/>
        <w:pBdr/>
        <w:spacing/>
        <w:ind/>
        <w:rPr>
          <w14:ligatures w14:val="none"/>
        </w:rPr>
      </w:pPr>
      <w:r>
        <w:rPr>
          <w:highlight w:val="none"/>
          <w:lang w:val="en-US"/>
        </w:rPr>
        <w:t xml:space="preserve">Fig. 1. Example of a figure caption.</w:t>
      </w:r>
      <w:r>
        <w:rPr>
          <w:highlight w:val="none"/>
        </w:rPr>
      </w:r>
    </w:p>
    <w:p>
      <w:pPr>
        <w:pStyle w:val="754"/>
        <w:pBdr/>
        <w:spacing/>
        <w:ind/>
        <w:rPr>
          <w14:ligatures w14:val="none"/>
        </w:rPr>
      </w:pPr>
      <w:bookmarkStart w:id="5" w:name="_Toc5"/>
      <w:r>
        <w:t xml:space="preserve">Subsection 3 (e.g. Discussion)</w:t>
      </w:r>
      <w:bookmarkEnd w:id="5"/>
      <w:r>
        <w:rPr>
          <w14:ligatures w14:val="none"/>
        </w:rPr>
      </w:r>
      <w:r>
        <w:rPr>
          <w14:ligatures w14:val="none"/>
        </w:rPr>
      </w:r>
    </w:p>
    <w:p>
      <w:pPr>
        <w:pStyle w:val="764"/>
        <w:pBdr/>
        <w:spacing/>
        <w:ind/>
        <w:rPr/>
      </w:pPr>
      <w:r>
        <w:t xml:space="preserve">Discusses the results and your general experience with the project, as well as provide answers to the questions about the task.</w:t>
      </w:r>
    </w:p>
    <w:p>
      <w:pPr>
        <w:pStyle w:val="753"/>
        <w:pBdr/>
        <w:spacing/>
        <w:ind/>
        <w:rPr>
          <w14:ligatures w14:val="none"/>
        </w:rPr>
      </w:pPr>
      <w:bookmarkStart w:id="6" w:name="_Toc6"/>
      <w:r>
        <w:t xml:space="preserve">Task 2: Building the baseline model</w:t>
      </w:r>
      <w:bookmarkEnd w:id="6"/>
      <w:r>
        <w:rPr>
          <w14:ligatures w14:val="none"/>
        </w:rPr>
      </w:r>
      <w:r>
        <w:rPr>
          <w14:ligatures w14:val="none"/>
        </w:rPr>
      </w:r>
    </w:p>
    <w:p>
      <w:pPr>
        <w:pStyle w:val="753"/>
        <w:pBdr/>
        <w:spacing/>
        <w:ind/>
        <w:rPr>
          <w14:ligatures w14:val="none"/>
        </w:rPr>
      </w:pPr>
      <w:bookmarkStart w:id="7" w:name="_Toc7"/>
      <w:r>
        <w:t xml:space="preserve">Task 3: Transfer Learning</w:t>
      </w:r>
      <w:bookmarkEnd w:id="7"/>
      <w:r>
        <w:rPr>
          <w14:ligatures w14:val="none"/>
        </w:rPr>
      </w:r>
      <w:r>
        <w:rPr>
          <w14:ligatures w14:val="none"/>
        </w:rPr>
      </w:r>
    </w:p>
    <w:p>
      <w:pPr>
        <w:pStyle w:val="753"/>
        <w:pBdr/>
        <w:spacing/>
        <w:ind/>
        <w:rPr>
          <w14:ligatures w14:val="none"/>
        </w:rPr>
      </w:pPr>
      <w:bookmarkStart w:id="8" w:name="_Toc8"/>
      <w:r>
        <w:t xml:space="preserve">T</w:t>
      </w:r>
      <w:r>
        <w:t xml:space="preserve">ask 4: Explainability through Grad-CAM</w:t>
      </w:r>
      <w:bookmarkEnd w:id="8"/>
      <w:r>
        <w:rPr>
          <w14:ligatures w14:val="none"/>
        </w:rPr>
      </w:r>
      <w:r>
        <w:rPr>
          <w14:ligatures w14:val="none"/>
        </w:rPr>
      </w:r>
    </w:p>
    <w:p>
      <w:pPr>
        <w:pStyle w:val="753"/>
        <w:pBdr/>
        <w:spacing/>
        <w:ind/>
        <w:rPr/>
      </w:pPr>
      <w:r>
        <w:t xml:space="preserve">Conclusions</w:t>
      </w:r>
    </w:p>
    <w:p>
      <w:pPr>
        <w:pStyle w:val="764"/>
        <w:pBdr/>
        <w:spacing/>
        <w:ind/>
        <w:rPr>
          <w14:ligatures w14:val="none"/>
        </w:rPr>
      </w:pPr>
      <w:r>
        <w:t xml:space="preserve">Synthesis of the previous discussion,  stressing on what you learned from this project.</w:t>
      </w:r>
    </w:p>
    <w:p>
      <w:pPr>
        <w:pStyle w:val="753"/>
        <w:pBdr/>
        <w:spacing/>
        <w:ind/>
        <w:rPr>
          <w14:ligatures w14:val="none"/>
        </w:rPr>
      </w:pPr>
      <w:bookmarkStart w:id="10" w:name="_Toc10"/>
      <w:r>
        <w:t xml:space="preserve">Author contributions and collaboration</w:t>
      </w:r>
      <w:bookmarkEnd w:id="10"/>
      <w:r>
        <w:rPr>
          <w14:ligatures w14:val="none"/>
        </w:rPr>
      </w:r>
      <w:r>
        <w:rPr>
          <w14:ligatures w14:val="none"/>
        </w:rPr>
      </w:r>
    </w:p>
    <w:p>
      <w:pPr>
        <w:pStyle w:val="753"/>
        <w:pBdr/>
        <w:spacing/>
        <w:ind/>
        <w:rPr>
          <w14:ligatures w14:val="none"/>
        </w:rPr>
      </w:pPr>
      <w:bookmarkStart w:id="11" w:name="_Toc11"/>
      <w:r>
        <w:t xml:space="preserve">Use of Generative AI</w:t>
      </w:r>
      <w:bookmarkEnd w:id="11"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757"/>
        <w:pBdr/>
        <w:spacing/>
        <w:ind/>
        <w:rPr/>
      </w:pPr>
      <w:r>
        <w:t xml:space="preserve">References</w:t>
      </w:r>
    </w:p>
    <w:p>
      <w:pPr>
        <w:pBdr/>
        <w:spacing/>
        <w:ind/>
        <w:jc w:val="left"/>
        <w:rPr/>
      </w:pPr>
      <w:r>
        <w:t xml:space="preserve">Example References:</w:t>
      </w:r>
    </w:p>
    <w:p>
      <w:pPr>
        <w:pStyle w:val="772"/>
        <w:pBdr/>
        <w:spacing/>
        <w:ind w:hanging="354" w:left="354"/>
        <w:rPr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 xml:space="preserve">(references)</w:t>
      </w:r>
    </w:p>
    <w:p>
      <w:pPr>
        <w:pStyle w:val="772"/>
        <w:pBdr/>
        <w:spacing/>
        <w:ind w:hanging="354" w:left="354"/>
        <w:rPr/>
      </w:pPr>
      <w:r>
        <w:t xml:space="preserve">J. Clerk Maxwell, A Treatise on Electricity and Magnetism, 3rd ed., vol. 2. Oxford: Clarendon, 1892, pp.68–73.</w:t>
      </w:r>
    </w:p>
    <w:p>
      <w:pPr>
        <w:pStyle w:val="772"/>
        <w:pBdr/>
        <w:spacing/>
        <w:ind w:hanging="354" w:left="354"/>
        <w:rPr/>
      </w:pPr>
      <w:r>
        <w:t xml:space="preserve">I. S. Jacobs and C. P. Bean, “Fine particles, thin films and exchange anisotropy,” in Magnetism, vol. III, G. T. Rado and H. Suhl, Eds. New York: Academic, 1963, pp. 271–350.</w:t>
      </w:r>
    </w:p>
    <w:p>
      <w:pPr>
        <w:pStyle w:val="772"/>
        <w:pBdr/>
        <w:spacing/>
        <w:ind w:hanging="354" w:left="354"/>
        <w:rPr/>
      </w:pPr>
      <w:r>
        <w:t xml:space="preserve">K. Elissa, “Title of paper if known,” unpublished.</w:t>
      </w:r>
    </w:p>
    <w:p>
      <w:pPr>
        <w:pStyle w:val="772"/>
        <w:pBdr/>
        <w:spacing/>
        <w:ind w:hanging="354" w:left="354"/>
        <w:rPr/>
      </w:pPr>
      <w:r>
        <w:t xml:space="preserve">R. Nicole, “Title of paper with only first word capitalized,” J. Name Stand. Abbrev., in press.</w:t>
      </w:r>
    </w:p>
    <w:p>
      <w:pPr>
        <w:pStyle w:val="772"/>
        <w:pBdr/>
        <w:spacing/>
        <w:ind w:hanging="354" w:left="354"/>
        <w:rPr/>
      </w:pPr>
      <w:r>
        <w:t xml:space="preserve"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>
      <w:pPr>
        <w:pStyle w:val="772"/>
        <w:pBdr/>
        <w:spacing/>
        <w:ind w:hanging="354" w:left="354"/>
        <w:rPr/>
      </w:pPr>
      <w:r>
        <w:t xml:space="preserve">M. Young, The Technical Writer</w:t>
      </w:r>
      <w:r>
        <w:t xml:space="preserve">’</w:t>
      </w:r>
      <w:r>
        <w:t xml:space="preserve">s Handbook. Mill Valley, CA: University Science, 1989.</w:t>
      </w:r>
    </w:p>
    <w:p>
      <w:pPr>
        <w:pStyle w:val="772"/>
        <w:pBdr/>
        <w:spacing/>
        <w:ind w:hanging="354" w:left="354"/>
        <w:rPr>
          <w:rFonts w:ascii="NimbusRomNo9L-Regu" w:eastAsia="NimbusRomNo9L-Regu" w:cs="NimbusRomNo9L-Regu"/>
        </w:rPr>
      </w:pPr>
      <w:r>
        <w:rPr>
          <w:rFonts w:ascii="NimbusRomNo9L-Regu" w:eastAsia="NimbusRomNo9L-Regu" w:cs="NimbusRomNo9L-Regu"/>
        </w:rPr>
        <w:t xml:space="preserve"> </w:t>
      </w:r>
      <w:r>
        <w:t xml:space="preserve">K. Eves and J. Valasek, </w:t>
      </w:r>
      <w:r>
        <w:rPr>
          <w:rFonts w:hint="eastAsia"/>
        </w:rPr>
        <w:t xml:space="preserve">“</w:t>
      </w:r>
      <w:r>
        <w:t xml:space="preserve">Adaptive control for singularly perturbed</w:t>
      </w:r>
      <w:r>
        <w:t xml:space="preserve"> </w:t>
      </w:r>
      <w:r>
        <w:t xml:space="preserve">systems examples,</w:t>
      </w:r>
      <w:r>
        <w:rPr>
          <w:rFonts w:hint="eastAsia"/>
        </w:rPr>
        <w:t xml:space="preserve">”</w:t>
      </w:r>
      <w:r>
        <w:t xml:space="preserve"> Code Ocean, Aug. 2023. [Online]. Available:</w:t>
      </w:r>
      <w:r>
        <w:t xml:space="preserve"> </w:t>
      </w:r>
      <w:hyperlink r:id="rId13" w:tooltip="https://codeocean.com/capsule/4989235/tree" w:history="1">
        <w:r>
          <w:t xml:space="preserve">https://codeocean.com/capsule/4989235/tree</w:t>
        </w:r>
      </w:hyperlink>
      <w:r>
        <w:t xml:space="preserve"> </w:t>
      </w:r>
      <w:r>
        <w:rPr>
          <w:rFonts w:ascii="NimbusRomNo9L-Regu" w:eastAsia="NimbusRomNo9L-Regu" w:cs="NimbusRomNo9L-Regu"/>
        </w:rPr>
      </w:r>
    </w:p>
    <w:p>
      <w:pPr>
        <w:pStyle w:val="772"/>
        <w:pBdr/>
        <w:spacing/>
        <w:ind w:hanging="354" w:left="354"/>
        <w:jc w:val="left"/>
        <w:rPr/>
      </w:pPr>
      <w:r>
        <w:t xml:space="preserve">D. P. Kingma and M. Welling, </w:t>
      </w:r>
      <w:r>
        <w:rPr>
          <w:rFonts w:hint="eastAsia"/>
        </w:rPr>
        <w:t xml:space="preserve">“</w:t>
      </w:r>
      <w:r>
        <w:t xml:space="preserve">Auto-encoding variational Bayes,</w:t>
      </w:r>
      <w:r>
        <w:rPr>
          <w:rFonts w:hint="eastAsia"/>
        </w:rPr>
        <w:t xml:space="preserve">”</w:t>
      </w:r>
      <w:r>
        <w:t xml:space="preserve"> 2013,</w:t>
      </w:r>
      <w:r>
        <w:t xml:space="preserve"> </w:t>
      </w:r>
      <w:r>
        <w:t xml:space="preserve">arXiv:1312.6114. [Online]. Available: </w:t>
      </w:r>
      <w:hyperlink r:id="rId14" w:tooltip="https://arxiv.org/abs/1312.6114" w:history="1">
        <w:r>
          <w:t xml:space="preserve">h</w:t>
        </w:r>
        <w:r>
          <w:t xml:space="preserve">ttps://arxiv.org/abs/1312.6114</w:t>
        </w:r>
      </w:hyperlink>
    </w:p>
    <w:p>
      <w:pPr>
        <w:pStyle w:val="772"/>
        <w:pBdr/>
        <w:spacing/>
        <w:ind w:hanging="354" w:left="354"/>
        <w:jc w:val="left"/>
        <w:rPr/>
      </w:pPr>
      <w:r>
        <w:t xml:space="preserve">S. Liu, </w:t>
      </w:r>
      <w:r>
        <w:rPr>
          <w:rFonts w:hint="eastAsia"/>
        </w:rPr>
        <w:t xml:space="preserve">“</w:t>
      </w:r>
      <w:r>
        <w:t xml:space="preserve">Wi-Fi Energy Detection Testbed (12MTC),</w:t>
      </w:r>
      <w:r>
        <w:rPr>
          <w:rFonts w:hint="eastAsia"/>
        </w:rPr>
        <w:t xml:space="preserve">”</w:t>
      </w:r>
      <w:r>
        <w:t xml:space="preserve"> 2023, gitHub repository.</w:t>
      </w:r>
      <w:r>
        <w:t xml:space="preserve"> </w:t>
      </w:r>
      <w:r>
        <w:t xml:space="preserve">[Online]. Available: </w:t>
      </w:r>
      <w:r>
        <w:t xml:space="preserve">https://github.com/liustone99/Wi-Fi-Energy-Detection-Testbed-12MTC </w:t>
      </w:r>
    </w:p>
    <w:p>
      <w:pPr>
        <w:pStyle w:val="772"/>
        <w:pBdr/>
        <w:spacing/>
        <w:ind w:hanging="354" w:left="354"/>
        <w:jc w:val="left"/>
        <w:rPr/>
        <w:sectPr>
          <w:footnotePr/>
          <w:endnotePr/>
          <w:type w:val="continuous"/>
          <w:pgSz w:h="15840" w:orient="portrait" w:w="12240"/>
          <w:pgMar w:top="1080" w:right="907" w:bottom="1440" w:left="907" w:header="720" w:footer="720" w:gutter="0"/>
          <w:cols w:num="2" w:sep="0" w:space="360" w:equalWidth="1"/>
        </w:sectPr>
      </w:pPr>
      <w:r>
        <w:t xml:space="preserve">“</w:t>
      </w:r>
      <w:r>
        <w:t xml:space="preserve">Treatment episode data set: discharges (TEDS-D): concatenated, 2006</w:t>
      </w:r>
      <w:r>
        <w:t xml:space="preserve"> </w:t>
      </w:r>
      <w:r>
        <w:t xml:space="preserve">to 2009.</w:t>
      </w:r>
      <w:r>
        <w:rPr>
          <w:rFonts w:hint="eastAsia"/>
        </w:rPr>
        <w:t xml:space="preserve">”</w:t>
      </w:r>
      <w:r>
        <w:t xml:space="preserve"> U.S. Department of Health and Human Services, Substance</w:t>
      </w:r>
      <w:r>
        <w:t xml:space="preserve"> </w:t>
      </w:r>
      <w:r>
        <w:t xml:space="preserve">Abuse and Mental Health Services Administration, Office of Applied</w:t>
      </w:r>
      <w:r>
        <w:t xml:space="preserve"> </w:t>
      </w:r>
      <w:r>
        <w:t xml:space="preserve">Studies, August, 2013, DOI:10.3886/ICPSR30122.v2</w:t>
      </w:r>
      <w:r>
        <w:rPr>
          <w:rFonts w:eastAsia="SimSun"/>
          <w:b/>
          <w:color w:val="ff0000"/>
          <w:spacing w:val="-1"/>
          <w:sz w:val="20"/>
          <w:szCs w:val="20"/>
        </w:rPr>
      </w:r>
      <w:r>
        <w:rPr>
          <w:rFonts w:eastAsia="SimSun"/>
          <w:b/>
          <w:color w:val="ff0000"/>
          <w:spacing w:val="-1"/>
          <w:sz w:val="20"/>
          <w:szCs w:val="2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sectPr>
      <w:footnotePr/>
      <w:endnotePr/>
      <w:type w:val="continuous"/>
      <w:pgSz w:h="15840" w:orient="portrait" w:w="12240"/>
      <w:pgMar w:top="1080" w:right="893" w:bottom="1440" w:left="89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</w:p>
  </w:endnote>
  <w:endnote w:type="continuationSeparator" w:id="0">
    <w:p>
      <w:pPr>
        <w:pBdr/>
        <w:spacing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RomNo9L-Regu">
    <w:panose1 w:val="05040102010807070707"/>
  </w:font>
  <w:font w:name="Wingdings">
    <w:panose1 w:val="05010000000000000000"/>
  </w:font>
  <w:font w:name="Courier New">
    <w:panose1 w:val="02070409020205020404"/>
  </w:font>
  <w:font w:name="MS Mincho">
    <w:panose1 w:val="02020603050405090304"/>
  </w:font>
  <w:font w:name="Symbol">
    <w:panose1 w:val="0501000000000000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2"/>
      <w:pBdr/>
      <w:spacing/>
      <w:ind/>
      <w:jc w:val="left"/>
      <w:rPr>
        <w:sz w:val="16"/>
        <w:szCs w:val="16"/>
      </w:rPr>
    </w:pPr>
    <w:r>
      <w:rPr>
        <w:sz w:val="16"/>
        <w:szCs w:val="16"/>
      </w:rPr>
      <w:t xml:space="preserve">XXX-X-XXXX-XXXX-X/XX/$XX.00 ©20XX IEEE</w:t>
    </w:r>
    <w:r>
      <w:rPr>
        <w:sz w:val="16"/>
        <w:szCs w:val="16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2"/>
      <w:pBdr/>
      <w:spacing/>
      <w:ind/>
      <w:jc w:val="left"/>
      <w:rPr>
        <w:sz w:val="16"/>
        <w:szCs w:val="16"/>
      </w:rPr>
    </w:pPr>
    <w:r>
      <w:rPr>
        <w:sz w:val="16"/>
        <w:szCs w:val="16"/>
      </w:rPr>
      <w:t xml:space="preserve">XXX-X-XXXX-XXXX-X/XX/$XX.00 ©20XX IEEE</w:t>
    </w:r>
    <w:r>
      <w:rPr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</w:p>
  </w:footnote>
  <w:footnote w:type="continuationSeparator" w:id="0">
    <w:p>
      <w:pPr>
        <w:pBdr/>
        <w:spacing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numFmt w:val="bullet"/>
      <w:pPr>
        <w:pBdr/>
        <w:tabs>
          <w:tab w:val="num" w:leader="none" w:pos="0"/>
        </w:tabs>
        <w:spacing/>
        <w:ind w:firstLine="0" w:left="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5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"/>
      <w:numFmt w:val="bullet"/>
      <w:pPr>
        <w:pBdr/>
        <w:tabs>
          <w:tab w:val="num" w:leader="none" w:pos="2880"/>
        </w:tabs>
        <w:spacing/>
        <w:ind w:hanging="360" w:left="324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96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680"/>
      </w:pPr>
      <w:rPr>
        <w:rFonts w:hint="default" w:ascii="Courier New" w:hAnsi="Courier New" w:cs="Courier New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40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"/>
      <w:numFmt w:val="bullet"/>
      <w:pPr>
        <w:pBdr/>
        <w:tabs>
          <w:tab w:val="num" w:leader="none" w:pos="5760"/>
        </w:tabs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right"/>
      <w:lvlText w:val="%1."/>
      <w:numFmt w:val="upperRoman"/>
      <w:pPr>
        <w:pBdr/>
        <w:spacing/>
        <w:ind w:hanging="360" w:left="93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5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7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9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1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3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5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7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96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lowerLetter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13">
    <w:lvl w:ilvl="0">
      <w:isLgl w:val="false"/>
      <w:lvlJc w:val="left"/>
      <w:lvlText w:val="%1 "/>
      <w:numFmt w:val="decimal"/>
      <w:pPr>
        <w:pBdr/>
        <w:tabs>
          <w:tab w:val="num" w:leader="none" w:pos="648"/>
        </w:tabs>
        <w:spacing/>
        <w:ind w:firstLine="288"/>
      </w:pPr>
      <w:pStyle w:val="769"/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vanish w:val="0"/>
        <w:color w:val="000000"/>
        <w:sz w:val="16"/>
        <w:szCs w:val="16"/>
        <w:vertAlign w:val="superscript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648"/>
        </w:tabs>
        <w:spacing/>
        <w:ind w:hanging="360" w:left="648"/>
      </w:pPr>
      <w:pStyle w:val="76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4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center"/>
      <w:lvlText w:val="%1."/>
      <w:numFmt w:val="upperRoman"/>
      <w:pPr>
        <w:pBdr/>
        <w:tabs>
          <w:tab w:val="num" w:leader="none" w:pos="576"/>
        </w:tabs>
        <w:spacing/>
        <w:ind w:firstLine="216"/>
      </w:pPr>
      <w:pStyle w:val="753"/>
      <w:rPr>
        <w:rFonts w:hint="default" w:ascii="Times New Roman" w:hAnsi="Times New Roman" w:cs="Times New Roman"/>
        <w:caps w:val="0"/>
        <w:strike w:val="0"/>
        <w:vanish w:val="0"/>
        <w:color w:val="auto"/>
        <w:sz w:val="20"/>
        <w:szCs w:val="20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2."/>
      <w:numFmt w:val="upperLetter"/>
      <w:pPr>
        <w:pBdr/>
        <w:tabs>
          <w:tab w:val="num" w:leader="none" w:pos="360"/>
        </w:tabs>
        <w:spacing/>
        <w:ind w:hanging="288" w:left="288"/>
      </w:pPr>
      <w:pStyle w:val="754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vanish w:val="0"/>
        <w:color w:val="auto"/>
        <w:sz w:val="20"/>
        <w:szCs w:val="20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%3)"/>
      <w:numFmt w:val="decimal"/>
      <w:pPr>
        <w:pBdr/>
        <w:tabs>
          <w:tab w:val="num" w:leader="none" w:pos="540"/>
        </w:tabs>
        <w:spacing/>
        <w:ind w:firstLine="180"/>
      </w:pPr>
      <w:pStyle w:val="755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vanish w:val="0"/>
        <w:color w:val="auto"/>
        <w:sz w:val="20"/>
        <w:szCs w:val="20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3">
      <w:isLgl w:val="false"/>
      <w:lvlJc w:val="left"/>
      <w:lvlText w:val="%4)"/>
      <w:numFmt w:val="lowerLetter"/>
      <w:pPr>
        <w:pBdr/>
        <w:tabs>
          <w:tab w:val="num" w:leader="none" w:pos="630"/>
        </w:tabs>
        <w:spacing/>
        <w:ind w:firstLine="360"/>
      </w:pPr>
      <w:pStyle w:val="756"/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  <w:start w:val="1"/>
      <w:suff w:val="tab"/>
    </w:lvl>
    <w:lvl w:ilvl="4">
      <w:isLgl w:val="false"/>
      <w:lvlJc w:val="left"/>
      <w:lvlRestart w:val="0"/>
      <w:numFmt w:val="none"/>
      <w:pPr>
        <w:pBdr/>
        <w:tabs>
          <w:tab w:val="num" w:leader="none" w:pos="3240"/>
        </w:tabs>
        <w:spacing/>
        <w:ind w:left="2880"/>
      </w:pPr>
      <w:rPr>
        <w:rFonts w:hint="default" w:cs="Times New Roman"/>
      </w:rPr>
      <w:start w:val="1"/>
      <w:suff w:val="tab"/>
    </w:lvl>
    <w:lvl w:ilvl="5">
      <w:isLgl w:val="false"/>
      <w:lvlJc w:val="left"/>
      <w:lvlText w:val="(%6)"/>
      <w:numFmt w:val="lowerLetter"/>
      <w:pPr>
        <w:pBdr/>
        <w:tabs>
          <w:tab w:val="num" w:leader="none" w:pos="3960"/>
        </w:tabs>
        <w:spacing/>
        <w:ind w:left="3600"/>
      </w:pPr>
      <w:rPr>
        <w:rFonts w:hint="default" w:cs="Times New Roman"/>
      </w:rPr>
      <w:start w:val="1"/>
      <w:suff w:val="tab"/>
    </w:lvl>
    <w:lvl w:ilvl="6">
      <w:isLgl w:val="false"/>
      <w:lvlJc w:val="left"/>
      <w:lvlText w:val="(%7)"/>
      <w:numFmt w:val="lowerRoman"/>
      <w:pPr>
        <w:pBdr/>
        <w:tabs>
          <w:tab w:val="num" w:leader="none" w:pos="4680"/>
        </w:tabs>
        <w:spacing/>
        <w:ind w:left="4320"/>
      </w:pPr>
      <w:rPr>
        <w:rFonts w:hint="default" w:cs="Times New Roman"/>
      </w:rPr>
      <w:start w:val="1"/>
      <w:suff w:val="tab"/>
    </w:lvl>
    <w:lvl w:ilvl="7">
      <w:isLgl w:val="false"/>
      <w:lvlJc w:val="left"/>
      <w:lvlText w:val="(%8)"/>
      <w:numFmt w:val="lowerLetter"/>
      <w:pPr>
        <w:pBdr/>
        <w:tabs>
          <w:tab w:val="num" w:leader="none" w:pos="5400"/>
        </w:tabs>
        <w:spacing/>
        <w:ind w:left="5040"/>
      </w:pPr>
      <w:rPr>
        <w:rFonts w:hint="default" w:cs="Times New Roman"/>
      </w:rPr>
      <w:start w:val="1"/>
      <w:suff w:val="tab"/>
    </w:lvl>
    <w:lvl w:ilvl="8">
      <w:isLgl w:val="false"/>
      <w:lvlJc w:val="left"/>
      <w:lvlText w:val="(%9)"/>
      <w:numFmt w:val="lowerRoman"/>
      <w:pPr>
        <w:pBdr/>
        <w:tabs>
          <w:tab w:val="num" w:leader="none" w:pos="6120"/>
        </w:tabs>
        <w:spacing/>
        <w:ind w:left="5760"/>
      </w:pPr>
      <w:rPr>
        <w:rFonts w:hint="default" w:cs="Times New Roman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lowerLetter"/>
      <w:pPr>
        <w:pBdr/>
        <w:spacing/>
        <w:ind w:hanging="360" w:left="418"/>
      </w:pPr>
      <w:pStyle w:val="777"/>
      <w:rPr>
        <w:rFonts w:hint="default" w:ascii="Times New Roman" w:hAnsi="Times New Roman"/>
        <w:b w:val="0"/>
        <w:i w:val="0"/>
        <w:caps w:val="0"/>
        <w:strike w:val="0"/>
        <w:vanish w:val="0"/>
        <w:color w:val="auto"/>
        <w:spacing w:val="0"/>
        <w:position w:val="0"/>
        <w:sz w:val="16"/>
        <w:vertAlign w:val="superscript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[%1]"/>
      <w:numFmt w:val="decimal"/>
      <w:pPr>
        <w:pBdr/>
        <w:tabs>
          <w:tab w:val="num" w:leader="none" w:pos="360"/>
        </w:tabs>
        <w:spacing/>
        <w:ind w:hanging="360" w:left="360"/>
      </w:pPr>
      <w:pStyle w:val="772"/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Fig. %1."/>
      <w:numFmt w:val="decimal"/>
      <w:pPr>
        <w:pBdr/>
        <w:spacing/>
        <w:ind w:hanging="360" w:left="360"/>
      </w:pPr>
      <w:pStyle w:val="768"/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20">
    <w:lvl w:ilvl="0">
      <w:isLgl w:val="false"/>
      <w:lvlJc w:val="left"/>
      <w:lvlText w:val="TABLE %1. "/>
      <w:numFmt w:val="upperRoman"/>
      <w:pPr>
        <w:pBdr/>
        <w:tabs>
          <w:tab w:val="num" w:leader="none" w:pos="1080"/>
        </w:tabs>
        <w:spacing/>
        <w:ind/>
      </w:pPr>
      <w:pStyle w:val="778"/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TABLE %1. "/>
      <w:numFmt w:val="upperRoman"/>
      <w:pPr>
        <w:pBdr/>
        <w:tabs>
          <w:tab w:val="num" w:leader="none" w:pos="1080"/>
        </w:tabs>
        <w:spacing/>
        <w:ind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9a3d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adb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52"/>
    <w:next w:val="75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52"/>
    <w:next w:val="75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52"/>
    <w:next w:val="75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52"/>
    <w:next w:val="75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58"/>
    <w:link w:val="7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8"/>
    <w:link w:val="7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8"/>
    <w:link w:val="7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8"/>
    <w:link w:val="7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8"/>
    <w:link w:val="7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52"/>
    <w:next w:val="75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5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52"/>
    <w:next w:val="75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5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2"/>
    <w:next w:val="75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5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2"/>
    <w:next w:val="75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5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52"/>
    <w:next w:val="75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5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5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2"/>
    <w:next w:val="752"/>
    <w:uiPriority w:val="39"/>
    <w:unhideWhenUsed/>
    <w:pPr>
      <w:pBdr/>
      <w:spacing w:after="100"/>
      <w:ind/>
    </w:pPr>
  </w:style>
  <w:style w:type="paragraph" w:styleId="189">
    <w:name w:val="toc 2"/>
    <w:basedOn w:val="752"/>
    <w:next w:val="752"/>
    <w:uiPriority w:val="39"/>
    <w:unhideWhenUsed/>
    <w:pPr>
      <w:pBdr/>
      <w:spacing w:after="100"/>
      <w:ind w:left="220"/>
    </w:pPr>
  </w:style>
  <w:style w:type="paragraph" w:styleId="190">
    <w:name w:val="toc 3"/>
    <w:basedOn w:val="752"/>
    <w:next w:val="752"/>
    <w:uiPriority w:val="39"/>
    <w:unhideWhenUsed/>
    <w:pPr>
      <w:pBdr/>
      <w:spacing w:after="100"/>
      <w:ind w:left="440"/>
    </w:pPr>
  </w:style>
  <w:style w:type="paragraph" w:styleId="191">
    <w:name w:val="toc 4"/>
    <w:basedOn w:val="752"/>
    <w:next w:val="752"/>
    <w:uiPriority w:val="39"/>
    <w:unhideWhenUsed/>
    <w:pPr>
      <w:pBdr/>
      <w:spacing w:after="100"/>
      <w:ind w:left="660"/>
    </w:pPr>
  </w:style>
  <w:style w:type="paragraph" w:styleId="192">
    <w:name w:val="toc 5"/>
    <w:basedOn w:val="752"/>
    <w:next w:val="752"/>
    <w:uiPriority w:val="39"/>
    <w:unhideWhenUsed/>
    <w:pPr>
      <w:pBdr/>
      <w:spacing w:after="100"/>
      <w:ind w:left="880"/>
    </w:pPr>
  </w:style>
  <w:style w:type="paragraph" w:styleId="193">
    <w:name w:val="toc 6"/>
    <w:basedOn w:val="752"/>
    <w:next w:val="752"/>
    <w:uiPriority w:val="39"/>
    <w:unhideWhenUsed/>
    <w:pPr>
      <w:pBdr/>
      <w:spacing w:after="100"/>
      <w:ind w:left="1100"/>
    </w:pPr>
  </w:style>
  <w:style w:type="paragraph" w:styleId="194">
    <w:name w:val="toc 7"/>
    <w:basedOn w:val="752"/>
    <w:next w:val="752"/>
    <w:uiPriority w:val="39"/>
    <w:unhideWhenUsed/>
    <w:pPr>
      <w:pBdr/>
      <w:spacing w:after="100"/>
      <w:ind w:left="1320"/>
    </w:pPr>
  </w:style>
  <w:style w:type="paragraph" w:styleId="195">
    <w:name w:val="toc 8"/>
    <w:basedOn w:val="752"/>
    <w:next w:val="752"/>
    <w:uiPriority w:val="39"/>
    <w:unhideWhenUsed/>
    <w:pPr>
      <w:pBdr/>
      <w:spacing w:after="100"/>
      <w:ind w:left="1540"/>
    </w:pPr>
  </w:style>
  <w:style w:type="paragraph" w:styleId="196">
    <w:name w:val="toc 9"/>
    <w:basedOn w:val="752"/>
    <w:next w:val="75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52"/>
    <w:next w:val="752"/>
    <w:uiPriority w:val="99"/>
    <w:unhideWhenUsed/>
    <w:pPr>
      <w:pBdr/>
      <w:spacing w:after="0" w:afterAutospacing="0"/>
      <w:ind/>
    </w:pPr>
  </w:style>
  <w:style w:type="paragraph" w:styleId="752" w:default="1">
    <w:name w:val="Normal"/>
    <w:qFormat/>
    <w:pPr>
      <w:pBdr/>
      <w:spacing/>
      <w:ind/>
      <w:jc w:val="center"/>
    </w:pPr>
  </w:style>
  <w:style w:type="paragraph" w:styleId="753">
    <w:name w:val="Heading 1"/>
    <w:basedOn w:val="752"/>
    <w:next w:val="752"/>
    <w:qFormat/>
    <w:pPr>
      <w:keepNext w:val="true"/>
      <w:keepLines w:val="true"/>
      <w:numPr>
        <w:numId w:val="4"/>
      </w:numPr>
      <w:pBdr/>
      <w:tabs>
        <w:tab w:val="left" w:leader="none" w:pos="216"/>
      </w:tabs>
      <w:spacing w:after="80" w:before="160"/>
      <w:ind w:firstLine="0"/>
      <w:outlineLvl w:val="0"/>
    </w:pPr>
    <w:rPr>
      <w:smallCaps/>
    </w:rPr>
  </w:style>
  <w:style w:type="paragraph" w:styleId="754">
    <w:name w:val="Heading 2"/>
    <w:basedOn w:val="752"/>
    <w:next w:val="752"/>
    <w:qFormat/>
    <w:pPr>
      <w:keepNext w:val="true"/>
      <w:keepLines w:val="true"/>
      <w:numPr>
        <w:ilvl w:val="1"/>
        <w:numId w:val="4"/>
      </w:numPr>
      <w:pBdr/>
      <w:tabs>
        <w:tab w:val="num" w:leader="none" w:pos="288"/>
        <w:tab w:val="clear" w:leader="none" w:pos="360"/>
      </w:tabs>
      <w:spacing w:after="60" w:before="120"/>
      <w:ind/>
      <w:jc w:val="left"/>
      <w:outlineLvl w:val="1"/>
    </w:pPr>
    <w:rPr>
      <w:i/>
      <w:iCs/>
    </w:rPr>
  </w:style>
  <w:style w:type="paragraph" w:styleId="755">
    <w:name w:val="Heading 3"/>
    <w:basedOn w:val="752"/>
    <w:next w:val="752"/>
    <w:qFormat/>
    <w:pPr>
      <w:numPr>
        <w:ilvl w:val="2"/>
        <w:numId w:val="4"/>
      </w:numPr>
      <w:pBdr/>
      <w:spacing w:line="240" w:lineRule="exact"/>
      <w:ind w:firstLine="288"/>
      <w:jc w:val="both"/>
      <w:outlineLvl w:val="2"/>
    </w:pPr>
    <w:rPr>
      <w:i/>
      <w:iCs/>
    </w:rPr>
  </w:style>
  <w:style w:type="paragraph" w:styleId="756">
    <w:name w:val="Heading 4"/>
    <w:basedOn w:val="752"/>
    <w:next w:val="752"/>
    <w:qFormat/>
    <w:pPr>
      <w:numPr>
        <w:ilvl w:val="3"/>
        <w:numId w:val="4"/>
      </w:numPr>
      <w:pBdr/>
      <w:tabs>
        <w:tab w:val="clear" w:leader="none" w:pos="630"/>
        <w:tab w:val="left" w:leader="none" w:pos="720"/>
      </w:tabs>
      <w:spacing w:after="40" w:before="40"/>
      <w:ind w:firstLine="504"/>
      <w:jc w:val="both"/>
      <w:outlineLvl w:val="3"/>
    </w:pPr>
    <w:rPr>
      <w:i/>
      <w:iCs/>
    </w:rPr>
  </w:style>
  <w:style w:type="paragraph" w:styleId="757">
    <w:name w:val="Heading 5"/>
    <w:basedOn w:val="752"/>
    <w:next w:val="752"/>
    <w:qFormat/>
    <w:pPr>
      <w:pBdr/>
      <w:tabs>
        <w:tab w:val="left" w:leader="none" w:pos="360"/>
      </w:tabs>
      <w:spacing w:after="80" w:before="160"/>
      <w:ind/>
      <w:outlineLvl w:val="4"/>
    </w:pPr>
    <w:rPr>
      <w:smallCaps/>
    </w:rPr>
  </w:style>
  <w:style w:type="character" w:styleId="758" w:default="1">
    <w:name w:val="Default Paragraph Font"/>
    <w:uiPriority w:val="1"/>
    <w:semiHidden/>
    <w:unhideWhenUsed/>
    <w:pPr>
      <w:pBdr/>
      <w:spacing/>
      <w:ind/>
    </w:pPr>
  </w:style>
  <w:style w:type="table" w:styleId="7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0" w:default="1">
    <w:name w:val="No List"/>
    <w:uiPriority w:val="99"/>
    <w:semiHidden/>
    <w:unhideWhenUsed/>
    <w:pPr>
      <w:pBdr/>
      <w:spacing/>
      <w:ind/>
    </w:pPr>
  </w:style>
  <w:style w:type="paragraph" w:styleId="761" w:customStyle="1">
    <w:name w:val="Abstract"/>
    <w:pPr>
      <w:pBdr/>
      <w:spacing w:after="200"/>
      <w:ind w:firstLine="272"/>
      <w:jc w:val="both"/>
    </w:pPr>
    <w:rPr>
      <w:b/>
      <w:bCs/>
      <w:sz w:val="18"/>
      <w:szCs w:val="18"/>
    </w:rPr>
  </w:style>
  <w:style w:type="paragraph" w:styleId="762" w:customStyle="1">
    <w:name w:val="Affiliation"/>
    <w:pPr>
      <w:pBdr/>
      <w:spacing/>
      <w:ind/>
      <w:jc w:val="center"/>
    </w:pPr>
  </w:style>
  <w:style w:type="paragraph" w:styleId="763" w:customStyle="1">
    <w:name w:val="Author"/>
    <w:pPr>
      <w:pBdr/>
      <w:spacing w:after="40" w:before="360"/>
      <w:ind/>
      <w:jc w:val="center"/>
    </w:pPr>
    <w:rPr>
      <w:sz w:val="22"/>
      <w:szCs w:val="22"/>
    </w:rPr>
  </w:style>
  <w:style w:type="paragraph" w:styleId="764">
    <w:name w:val="Body Text"/>
    <w:basedOn w:val="752"/>
    <w:link w:val="765"/>
    <w:pPr>
      <w:pBdr/>
      <w:tabs>
        <w:tab w:val="left" w:leader="none" w:pos="288"/>
      </w:tabs>
      <w:spacing w:after="120" w:line="228" w:lineRule="auto"/>
      <w:ind w:firstLine="288"/>
      <w:jc w:val="both"/>
    </w:pPr>
    <w:rPr>
      <w:spacing w:val="-1"/>
    </w:rPr>
  </w:style>
  <w:style w:type="character" w:styleId="765" w:customStyle="1">
    <w:name w:val="Body Text Char"/>
    <w:link w:val="764"/>
    <w:pPr>
      <w:pBdr/>
      <w:spacing/>
      <w:ind/>
    </w:pPr>
    <w:rPr>
      <w:spacing w:val="-1"/>
    </w:rPr>
  </w:style>
  <w:style w:type="paragraph" w:styleId="766" w:customStyle="1">
    <w:name w:val="bullet list"/>
    <w:basedOn w:val="764"/>
    <w:pPr>
      <w:numPr>
        <w:numId w:val="1"/>
      </w:numPr>
      <w:pBdr/>
      <w:tabs>
        <w:tab w:val="clear" w:leader="none" w:pos="648"/>
      </w:tabs>
      <w:spacing/>
      <w:ind w:hanging="288" w:left="576"/>
    </w:pPr>
  </w:style>
  <w:style w:type="paragraph" w:styleId="767" w:customStyle="1">
    <w:name w:val="equation"/>
    <w:basedOn w:val="752"/>
    <w:pPr>
      <w:pBdr/>
      <w:tabs>
        <w:tab w:val="center" w:leader="none" w:pos="2520"/>
        <w:tab w:val="right" w:leader="none" w:pos="5040"/>
      </w:tabs>
      <w:spacing w:after="240" w:before="240" w:line="216" w:lineRule="auto"/>
      <w:ind/>
    </w:pPr>
    <w:rPr>
      <w:rFonts w:ascii="Symbol" w:hAnsi="Symbol" w:cs="Symbol"/>
    </w:rPr>
  </w:style>
  <w:style w:type="paragraph" w:styleId="768" w:customStyle="1">
    <w:name w:val="figure caption"/>
    <w:pPr>
      <w:numPr>
        <w:numId w:val="2"/>
      </w:numPr>
      <w:pBdr/>
      <w:tabs>
        <w:tab w:val="left" w:leader="none" w:pos="533"/>
      </w:tabs>
      <w:spacing w:after="200" w:before="80"/>
      <w:ind w:firstLine="0" w:left="0"/>
      <w:jc w:val="both"/>
    </w:pPr>
    <w:rPr>
      <w:sz w:val="16"/>
      <w:szCs w:val="16"/>
    </w:rPr>
  </w:style>
  <w:style w:type="paragraph" w:styleId="769" w:customStyle="1">
    <w:name w:val="footnote"/>
    <w:pPr>
      <w:framePr w:hAnchor="page" w:hSpace="187" w:vAnchor="text" w:vSpace="187" w:wrap="notBeside" w:x="6121" w:y="577"/>
      <w:numPr>
        <w:numId w:val="3"/>
      </w:numPr>
      <w:pBdr/>
      <w:spacing w:after="40"/>
      <w:ind/>
    </w:pPr>
    <w:rPr>
      <w:sz w:val="16"/>
      <w:szCs w:val="16"/>
    </w:rPr>
  </w:style>
  <w:style w:type="paragraph" w:styleId="770" w:customStyle="1">
    <w:name w:val="paper subtitle"/>
    <w:pPr>
      <w:pBdr/>
      <w:spacing w:after="120"/>
      <w:ind/>
      <w:jc w:val="center"/>
    </w:pPr>
    <w:rPr>
      <w:rFonts w:eastAsia="MS Mincho"/>
      <w:sz w:val="28"/>
      <w:szCs w:val="28"/>
    </w:rPr>
  </w:style>
  <w:style w:type="paragraph" w:styleId="771" w:customStyle="1">
    <w:name w:val="paper title"/>
    <w:pPr>
      <w:pBdr/>
      <w:spacing w:after="120"/>
      <w:ind/>
      <w:jc w:val="center"/>
    </w:pPr>
    <w:rPr>
      <w:rFonts w:eastAsia="MS Mincho"/>
      <w:sz w:val="48"/>
      <w:szCs w:val="48"/>
    </w:rPr>
  </w:style>
  <w:style w:type="paragraph" w:styleId="772" w:customStyle="1">
    <w:name w:val="references"/>
    <w:pPr>
      <w:numPr>
        <w:numId w:val="8"/>
      </w:numPr>
      <w:pBdr/>
      <w:spacing w:after="50" w:line="180" w:lineRule="exact"/>
      <w:ind/>
      <w:jc w:val="both"/>
    </w:pPr>
    <w:rPr>
      <w:rFonts w:eastAsia="MS Mincho"/>
      <w:sz w:val="16"/>
      <w:szCs w:val="16"/>
    </w:rPr>
  </w:style>
  <w:style w:type="paragraph" w:styleId="773" w:customStyle="1">
    <w:name w:val="sponsors"/>
    <w:pPr>
      <w:framePr w:hAnchor="text" w:wrap="auto" w:x="615" w:y="2239"/>
      <w:pBdr>
        <w:top w:val="single" w:color="000000" w:sz="4" w:space="2"/>
      </w:pBdr>
      <w:spacing/>
      <w:ind w:firstLine="288"/>
    </w:pPr>
    <w:rPr>
      <w:sz w:val="16"/>
      <w:szCs w:val="16"/>
    </w:rPr>
  </w:style>
  <w:style w:type="paragraph" w:styleId="774" w:customStyle="1">
    <w:name w:val="table col head"/>
    <w:basedOn w:val="752"/>
    <w:pPr>
      <w:pBdr/>
      <w:spacing/>
      <w:ind/>
    </w:pPr>
    <w:rPr>
      <w:b/>
      <w:bCs/>
      <w:sz w:val="16"/>
      <w:szCs w:val="16"/>
    </w:rPr>
  </w:style>
  <w:style w:type="paragraph" w:styleId="775" w:customStyle="1">
    <w:name w:val="table col subhead"/>
    <w:basedOn w:val="774"/>
    <w:pPr>
      <w:pBdr/>
      <w:spacing/>
      <w:ind/>
    </w:pPr>
    <w:rPr>
      <w:i/>
      <w:iCs/>
      <w:sz w:val="15"/>
      <w:szCs w:val="15"/>
    </w:rPr>
  </w:style>
  <w:style w:type="paragraph" w:styleId="776" w:customStyle="1">
    <w:name w:val="table copy"/>
    <w:pPr>
      <w:pBdr/>
      <w:spacing/>
      <w:ind/>
      <w:jc w:val="both"/>
    </w:pPr>
    <w:rPr>
      <w:sz w:val="16"/>
      <w:szCs w:val="16"/>
    </w:rPr>
  </w:style>
  <w:style w:type="paragraph" w:styleId="777" w:customStyle="1">
    <w:name w:val="table footnote"/>
    <w:pPr>
      <w:numPr>
        <w:numId w:val="24"/>
      </w:numPr>
      <w:pBdr/>
      <w:spacing w:after="30" w:before="60"/>
      <w:ind w:hanging="29" w:left="58"/>
      <w:jc w:val="right"/>
    </w:pPr>
    <w:rPr>
      <w:sz w:val="12"/>
      <w:szCs w:val="12"/>
    </w:rPr>
  </w:style>
  <w:style w:type="paragraph" w:styleId="778" w:customStyle="1">
    <w:name w:val="table head"/>
    <w:pPr>
      <w:numPr>
        <w:numId w:val="9"/>
      </w:numPr>
      <w:pBdr/>
      <w:spacing w:after="120" w:before="240" w:line="216" w:lineRule="auto"/>
      <w:ind/>
      <w:jc w:val="center"/>
    </w:pPr>
    <w:rPr>
      <w:smallCaps/>
      <w:sz w:val="16"/>
      <w:szCs w:val="16"/>
    </w:rPr>
  </w:style>
  <w:style w:type="paragraph" w:styleId="779" w:customStyle="1">
    <w:name w:val="Keywords"/>
    <w:basedOn w:val="761"/>
    <w:qFormat/>
    <w:pPr>
      <w:pBdr/>
      <w:spacing w:after="120"/>
      <w:ind w:firstLine="274"/>
    </w:pPr>
    <w:rPr>
      <w:i/>
    </w:rPr>
  </w:style>
  <w:style w:type="paragraph" w:styleId="780">
    <w:name w:val="Header"/>
    <w:basedOn w:val="752"/>
    <w:link w:val="781"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781" w:customStyle="1">
    <w:name w:val="Header Char"/>
    <w:basedOn w:val="758"/>
    <w:link w:val="780"/>
    <w:pPr>
      <w:pBdr/>
      <w:spacing/>
      <w:ind/>
    </w:pPr>
  </w:style>
  <w:style w:type="paragraph" w:styleId="782">
    <w:name w:val="Footer"/>
    <w:basedOn w:val="752"/>
    <w:link w:val="783"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783" w:customStyle="1">
    <w:name w:val="Footer Char"/>
    <w:basedOn w:val="758"/>
    <w:link w:val="782"/>
    <w:pPr>
      <w:pBdr/>
      <w:spacing/>
      <w:ind/>
    </w:pPr>
  </w:style>
  <w:style w:type="character" w:styleId="784">
    <w:name w:val="Hyperlink"/>
    <w:basedOn w:val="758"/>
    <w:pPr>
      <w:pBdr/>
      <w:spacing/>
      <w:ind/>
    </w:pPr>
    <w:rPr>
      <w:color w:val="0563c1" w:themeColor="hyperlink"/>
      <w:u w:val="single"/>
    </w:rPr>
  </w:style>
  <w:style w:type="character" w:styleId="785">
    <w:name w:val="Unresolved Mention"/>
    <w:basedOn w:val="75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hyperlink" Target="https://codeocean.com/capsule/4989235/tree" TargetMode="External"/><Relationship Id="rId14" Type="http://schemas.openxmlformats.org/officeDocument/2006/relationships/hyperlink" Target="https://arxiv.org/abs/1312.611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"/>
                <a:satMod val="105"/>
                <a:tint val="67"/>
              </a:schemeClr>
            </a:gs>
            <a:gs pos="50">
              <a:schemeClr val="phClr">
                <a:lumMod val="105"/>
                <a:satMod val="103"/>
                <a:tint val="73"/>
              </a:schemeClr>
            </a:gs>
            <a:gs pos="100">
              <a:schemeClr val="phClr">
                <a:lumMod val="105"/>
                <a:satMod val="109"/>
                <a:tint val="81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"/>
                <a:lumMod val="102"/>
                <a:tint val="94"/>
              </a:schemeClr>
            </a:gs>
            <a:gs pos="50">
              <a:schemeClr val="phClr">
                <a:satMod val="110"/>
                <a:lumMod val="100"/>
                <a:shade val="100"/>
              </a:schemeClr>
            </a:gs>
            <a:gs pos="100">
              <a:schemeClr val="phClr">
                <a:lumMod val="99"/>
                <a:satMod val="120"/>
                <a:shade val="78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"/>
        </a:ln>
        <a:ln w="12700" cap="flat" cmpd="sng" algn="ctr">
          <a:solidFill>
            <a:schemeClr val="phClr"/>
          </a:solidFill>
          <a:prstDash val="solid"/>
          <a:miter lim="800"/>
        </a:ln>
        <a:ln w="19050" cap="flat" cmpd="sng" algn="ctr">
          <a:solidFill>
            <a:schemeClr val="phClr"/>
          </a:solidFill>
          <a:prstDash val="solid"/>
          <a:miter lim="8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"/>
            <a:satMod val="170"/>
          </a:schemeClr>
        </a:solidFill>
        <a:gradFill>
          <a:gsLst>
            <a:gs pos="0">
              <a:schemeClr val="phClr">
                <a:tint val="93"/>
                <a:satMod val="150"/>
                <a:shade val="98"/>
                <a:lumMod val="102"/>
              </a:schemeClr>
            </a:gs>
            <a:gs pos="50">
              <a:schemeClr val="phClr">
                <a:tint val="98"/>
                <a:satMod val="130"/>
                <a:shade val="90"/>
                <a:lumMod val="103"/>
              </a:schemeClr>
            </a:gs>
            <a:gs pos="100">
              <a:schemeClr val="phClr">
                <a:shade val="63"/>
                <a:satMod val="12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revision>3</cp:revision>
  <dcterms:created xsi:type="dcterms:W3CDTF">2024-07-16T13:39:00Z</dcterms:created>
  <dcterms:modified xsi:type="dcterms:W3CDTF">2025-03-27T15:40:42Z</dcterms:modified>
</cp:coreProperties>
</file>