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7876" w:rsidRDefault="00EE7876" w:rsidP="00EE7876">
      <w:pPr>
        <w:pStyle w:val="Heading4"/>
      </w:pPr>
      <w:r>
        <w:t>Xác định các Điều kiện (Conditions)</w:t>
      </w:r>
    </w:p>
    <w:p w:rsidR="00EE7876" w:rsidRDefault="00EE7876" w:rsidP="00EE7876">
      <w:pPr>
        <w:pStyle w:val="NormalWeb"/>
      </w:pPr>
      <w:r>
        <w:t xml:space="preserve">Đây là các yếu tố đầu vào sẽ quyết định logic xử lý của hệ thống. Dựa trên mô tả, nhóm đã xác định được </w:t>
      </w:r>
      <w:r w:rsidRPr="004B2BB6">
        <w:rPr>
          <w:bCs/>
        </w:rPr>
        <w:t>bốn yếu tố điều kiện</w:t>
      </w:r>
      <w:r>
        <w:t xml:space="preserve"> riêng biệt:</w:t>
      </w:r>
    </w:p>
    <w:p w:rsidR="00EE7876" w:rsidRDefault="00EE7876" w:rsidP="00EE7876">
      <w:pPr>
        <w:pStyle w:val="NormalWeb"/>
        <w:numPr>
          <w:ilvl w:val="0"/>
          <w:numId w:val="4"/>
        </w:numPr>
      </w:pPr>
      <w:r>
        <w:rPr>
          <w:b/>
          <w:bCs/>
        </w:rPr>
        <w:t>Loại khách hàng (C1):</w:t>
      </w:r>
      <w:r>
        <w:t xml:space="preserve"> Phân biệt giữa "Retail" (Khách lẻ) và "Non-retail" (Khách sỉ).</w:t>
      </w:r>
    </w:p>
    <w:p w:rsidR="00EE7876" w:rsidRDefault="00EE7876" w:rsidP="00EE7876">
      <w:pPr>
        <w:pStyle w:val="NormalWeb"/>
        <w:numPr>
          <w:ilvl w:val="0"/>
          <w:numId w:val="4"/>
        </w:numPr>
      </w:pPr>
      <w:r>
        <w:rPr>
          <w:b/>
          <w:bCs/>
        </w:rPr>
        <w:t>Địa điểm bán (C2):</w:t>
      </w:r>
      <w:r>
        <w:t xml:space="preserve"> Phân biệt giữa "Domestic" (Trong nước) và "Overseas" (Ngoài nước).</w:t>
      </w:r>
    </w:p>
    <w:p w:rsidR="00EE7876" w:rsidRDefault="00EE7876" w:rsidP="00EE7876">
      <w:pPr>
        <w:pStyle w:val="NormalWeb"/>
        <w:numPr>
          <w:ilvl w:val="0"/>
          <w:numId w:val="4"/>
        </w:numPr>
      </w:pPr>
      <w:r>
        <w:rPr>
          <w:b/>
          <w:bCs/>
        </w:rPr>
        <w:t>Khách hàng chịu thuế (C3):</w:t>
      </w:r>
      <w:r>
        <w:t xml:space="preserve"> Thuộc tính của khách hàng, có giá trị "Yes" (Có) hoặc "No" (Không).</w:t>
      </w:r>
    </w:p>
    <w:p w:rsidR="00EE7876" w:rsidRDefault="00EE7876" w:rsidP="00EE7876">
      <w:pPr>
        <w:pStyle w:val="NormalWeb"/>
        <w:numPr>
          <w:ilvl w:val="0"/>
          <w:numId w:val="4"/>
        </w:numPr>
      </w:pPr>
      <w:r>
        <w:rPr>
          <w:b/>
          <w:bCs/>
        </w:rPr>
        <w:t>Sản phẩm chịu thuế (C4):</w:t>
      </w:r>
      <w:r>
        <w:t xml:space="preserve"> Thuộc tính của sản phẩm, có giá trị "Yes" (Có) hoặc "No" (Không).</w:t>
      </w:r>
    </w:p>
    <w:p w:rsidR="00EE7876" w:rsidRDefault="00EE7876" w:rsidP="00EE7876">
      <w:pPr>
        <w:pStyle w:val="Heading4"/>
      </w:pPr>
      <w:r>
        <w:t>Xác định các Hành động (Actions)</w:t>
      </w:r>
    </w:p>
    <w:p w:rsidR="00EE7876" w:rsidRDefault="00EE7876" w:rsidP="00EE7876">
      <w:pPr>
        <w:pStyle w:val="NormalWeb"/>
      </w:pPr>
      <w:r>
        <w:t xml:space="preserve">Tương ứng với các điều kiện trên, hệ thống sẽ thực hiện </w:t>
      </w:r>
      <w:r w:rsidRPr="004B2BB6">
        <w:rPr>
          <w:bCs/>
        </w:rPr>
        <w:t>hai hành động đầu ra</w:t>
      </w:r>
      <w:r w:rsidRPr="004B2BB6">
        <w:t xml:space="preserve"> </w:t>
      </w:r>
      <w:r>
        <w:t>chính mà chúng ta cần kiểm tra:</w:t>
      </w:r>
    </w:p>
    <w:p w:rsidR="00EE7876" w:rsidRDefault="00EE7876" w:rsidP="00EE7876">
      <w:pPr>
        <w:pStyle w:val="NormalWeb"/>
        <w:numPr>
          <w:ilvl w:val="0"/>
          <w:numId w:val="5"/>
        </w:numPr>
      </w:pPr>
      <w:r>
        <w:rPr>
          <w:b/>
          <w:bCs/>
        </w:rPr>
        <w:t>Thông tin khách hàng là bắt buộc (A1):</w:t>
      </w:r>
      <w:r>
        <w:t xml:space="preserve"> Kiểm tra tính bắt buộc ("Yes") hay tùy chọn ("No") của việc nhập thông tin khách hàng.</w:t>
      </w:r>
    </w:p>
    <w:p w:rsidR="00EE7876" w:rsidRDefault="00EE7876" w:rsidP="00EE7876">
      <w:pPr>
        <w:pStyle w:val="NormalWeb"/>
        <w:numPr>
          <w:ilvl w:val="0"/>
          <w:numId w:val="5"/>
        </w:numPr>
      </w:pPr>
      <w:r>
        <w:rPr>
          <w:b/>
          <w:bCs/>
        </w:rPr>
        <w:t>Tính 10% thuế (A2):</w:t>
      </w:r>
      <w:r>
        <w:t xml:space="preserve"> Kiểm tra việc hệ thống có thực hiện tính thuế ("Yes") hay không ("No").</w:t>
      </w:r>
    </w:p>
    <w:p w:rsidR="00EE7876" w:rsidRDefault="00EE7876" w:rsidP="00EE7876">
      <w:pPr>
        <w:pStyle w:val="Heading4"/>
      </w:pPr>
      <w:r>
        <w:t>Phân tích Quy tắc Nghiệp vụ (Business Rules)</w:t>
      </w:r>
    </w:p>
    <w:p w:rsidR="00EE7876" w:rsidRDefault="00EE7876" w:rsidP="00EE7876">
      <w:pPr>
        <w:pStyle w:val="NormalWeb"/>
      </w:pPr>
      <w:r>
        <w:t>Quá trình bàn thảo tập trung vào việc liên kết các Điều kiện với các Hành động dựa trên hai quy tắc nghiệp vụ rõ ràng trong tài liệu:</w:t>
      </w:r>
    </w:p>
    <w:p w:rsidR="00EE7876" w:rsidRDefault="00EE7876" w:rsidP="00EE7876">
      <w:pPr>
        <w:pStyle w:val="NormalWeb"/>
        <w:numPr>
          <w:ilvl w:val="0"/>
          <w:numId w:val="6"/>
        </w:numPr>
      </w:pPr>
      <w:r>
        <w:rPr>
          <w:b/>
          <w:bCs/>
        </w:rPr>
        <w:t>Quy tắc về Khách hàng (ảnh hưởng đến A1):</w:t>
      </w:r>
      <w:r>
        <w:t xml:space="preserve"> Yêu cầu nêu rõ việc nhập thông tin khách hàng là </w:t>
      </w:r>
      <w:r>
        <w:rPr>
          <w:i/>
          <w:iCs/>
        </w:rPr>
        <w:t>bắt buộc</w:t>
      </w:r>
      <w:r>
        <w:t xml:space="preserve"> đối với khách sỉ ("Non-retail") và </w:t>
      </w:r>
      <w:r>
        <w:rPr>
          <w:i/>
          <w:iCs/>
        </w:rPr>
        <w:t>tùy chọn</w:t>
      </w:r>
      <w:r>
        <w:t xml:space="preserve"> đối với khách lẻ ("Retail"). Logic này chỉ phụ thuộc vào Điều kiện C1.</w:t>
      </w:r>
    </w:p>
    <w:p w:rsidR="00EE7876" w:rsidRDefault="00EE7876" w:rsidP="00EE7876">
      <w:pPr>
        <w:pStyle w:val="NormalWeb"/>
        <w:numPr>
          <w:ilvl w:val="0"/>
          <w:numId w:val="6"/>
        </w:numPr>
      </w:pPr>
      <w:r>
        <w:rPr>
          <w:b/>
          <w:bCs/>
        </w:rPr>
        <w:t>Quy tắc về Thuế (ảnh hưởng đến A2):</w:t>
      </w:r>
      <w:r>
        <w:t xml:space="preserve"> Yêu cầu nêu rõ việc tính 10% thuế chỉ xảy ra khi </w:t>
      </w:r>
      <w:r>
        <w:rPr>
          <w:i/>
          <w:iCs/>
        </w:rPr>
        <w:t>đồng thời</w:t>
      </w:r>
      <w:r>
        <w:t xml:space="preserve"> thỏa mãn ba điều kiện: Địa điểm bán là "Domestic" (C2=Yes), Khách hàng chịu thuế (C3=Yes), VÀ Sản phẩm chịu thuế (C4=Yes). Nếu thiếu bất kỳ điều kiện nào trong ba điều kiện này, thuế sẽ không được tính.</w:t>
      </w:r>
    </w:p>
    <w:p w:rsidR="00EE7876" w:rsidRDefault="00EE7876" w:rsidP="00EE7876">
      <w:pPr>
        <w:pStyle w:val="Heading3"/>
      </w:pPr>
      <w:r>
        <w:t>Thiết kế Bảng Quyết định</w:t>
      </w:r>
    </w:p>
    <w:p w:rsidR="00EE7876" w:rsidRDefault="00EE7876" w:rsidP="00EE7876">
      <w:pPr>
        <w:pStyle w:val="NormalWeb"/>
      </w:pPr>
      <w:r>
        <w:t>Dựa trên phân tích quy tắc nghiệp vụ, nhóm nhận thấy có thể áp dụng phương pháp rút gọn Bảng Quyết định. Cụ thể, các trường hợp không tính thuế (do bán ở nước ngoài, hoặc khách hàng/sản phẩm không chịu thuế) có thể được gộp lại bằng cách sử dụng ký hiệu "-" (Don't Care - không quan tâm giá trị).</w:t>
      </w:r>
    </w:p>
    <w:p w:rsidR="00EE7876" w:rsidRDefault="00EE7876" w:rsidP="00EE7876">
      <w:pPr>
        <w:pStyle w:val="NormalWeb"/>
      </w:pPr>
      <w:r>
        <w:t>Bảng dưới đây trình bày 8 quy tắc logic đã được rút gọn và sắp xếp lại theo Loại khách hàng để dễ theo dõi.</w:t>
      </w:r>
    </w:p>
    <w:p w:rsidR="00EE7876" w:rsidRDefault="00EE7876" w:rsidP="00EE7876">
      <w:pPr>
        <w:pStyle w:val="NormalWeb"/>
      </w:pPr>
      <w:r>
        <w:rPr>
          <w:i/>
          <w:iCs/>
        </w:rPr>
        <w:lastRenderedPageBreak/>
        <w:t>(Ghi chú: "X" = Thực hiện hành động; "-" = Không thực hiện hành động)</w:t>
      </w:r>
    </w:p>
    <w:tbl>
      <w:tblPr>
        <w:tblW w:w="0" w:type="auto"/>
        <w:tblCellSpacing w:w="15" w:type="dxa"/>
        <w:tblCellMar>
          <w:left w:w="0" w:type="dxa"/>
          <w:right w:w="0" w:type="dxa"/>
        </w:tblCellMar>
        <w:tblLook w:val="04A0" w:firstRow="1" w:lastRow="0" w:firstColumn="1" w:lastColumn="0" w:noHBand="0" w:noVBand="1"/>
      </w:tblPr>
      <w:tblGrid>
        <w:gridCol w:w="1148"/>
        <w:gridCol w:w="1245"/>
        <w:gridCol w:w="1485"/>
        <w:gridCol w:w="1340"/>
        <w:gridCol w:w="1236"/>
        <w:gridCol w:w="1419"/>
        <w:gridCol w:w="1471"/>
      </w:tblGrid>
      <w:tr w:rsidR="00E25477" w:rsidRPr="00EE7876" w:rsidTr="00EE787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b/>
                <w:bCs/>
                <w:color w:val="1B1C1D"/>
                <w:sz w:val="24"/>
                <w:szCs w:val="24"/>
                <w:bdr w:val="none" w:sz="0" w:space="0" w:color="auto" w:frame="1"/>
              </w:rPr>
              <w:t>Quy tắc (Rule)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b/>
                <w:bCs/>
                <w:color w:val="1B1C1D"/>
                <w:sz w:val="24"/>
                <w:szCs w:val="24"/>
                <w:bdr w:val="none" w:sz="0" w:space="0" w:color="auto" w:frame="1"/>
              </w:rPr>
              <w:t>Điều kiện 1: Loại khách hàng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b/>
                <w:bCs/>
                <w:color w:val="1B1C1D"/>
                <w:sz w:val="24"/>
                <w:szCs w:val="24"/>
                <w:bdr w:val="none" w:sz="0" w:space="0" w:color="auto" w:frame="1"/>
              </w:rPr>
              <w:t>Điều kiện 2: Địa điểm bán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b/>
                <w:bCs/>
                <w:color w:val="1B1C1D"/>
                <w:sz w:val="24"/>
                <w:szCs w:val="24"/>
                <w:bdr w:val="none" w:sz="0" w:space="0" w:color="auto" w:frame="1"/>
              </w:rPr>
              <w:t>Điều kiện 3: Khách hàng chịu thuế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b/>
                <w:bCs/>
                <w:color w:val="1B1C1D"/>
                <w:sz w:val="24"/>
                <w:szCs w:val="24"/>
                <w:bdr w:val="none" w:sz="0" w:space="0" w:color="auto" w:frame="1"/>
              </w:rPr>
              <w:t>Điều kiện 4: Sản phẩm chịu thuế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b/>
                <w:bCs/>
                <w:color w:val="1B1C1D"/>
                <w:sz w:val="24"/>
                <w:szCs w:val="24"/>
                <w:bdr w:val="none" w:sz="0" w:space="0" w:color="auto" w:frame="1"/>
              </w:rPr>
              <w:t xml:space="preserve">Hành động 1: </w:t>
            </w:r>
            <w:r w:rsidR="00E25477">
              <w:rPr>
                <w:rFonts w:ascii="Times New Roman" w:eastAsia="Times New Roman" w:hAnsi="Times New Roman" w:cs="Times New Roman"/>
                <w:b/>
                <w:bCs/>
                <w:color w:val="1B1C1D"/>
                <w:sz w:val="24"/>
                <w:szCs w:val="24"/>
                <w:bdr w:val="none" w:sz="0" w:space="0" w:color="auto" w:frame="1"/>
              </w:rPr>
              <w:t>Thông tin Khách</w:t>
            </w:r>
            <w:r w:rsidRPr="00EE7876">
              <w:rPr>
                <w:rFonts w:ascii="Times New Roman" w:eastAsia="Times New Roman" w:hAnsi="Times New Roman" w:cs="Times New Roman"/>
                <w:b/>
                <w:bCs/>
                <w:color w:val="1B1C1D"/>
                <w:sz w:val="24"/>
                <w:szCs w:val="24"/>
                <w:bdr w:val="none" w:sz="0" w:space="0" w:color="auto" w:frame="1"/>
              </w:rPr>
              <w:t xml:space="preserve"> là bắt buộc?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b/>
                <w:bCs/>
                <w:color w:val="1B1C1D"/>
                <w:sz w:val="24"/>
                <w:szCs w:val="24"/>
                <w:bdr w:val="none" w:sz="0" w:space="0" w:color="auto" w:frame="1"/>
              </w:rPr>
              <w:t>Hành động 2: Tính 10% thuế</w:t>
            </w:r>
            <w:r w:rsidR="001C66B5">
              <w:rPr>
                <w:rFonts w:ascii="Times New Roman" w:eastAsia="Times New Roman" w:hAnsi="Times New Roman" w:cs="Times New Roman"/>
                <w:b/>
                <w:bCs/>
                <w:color w:val="1B1C1D"/>
                <w:sz w:val="24"/>
                <w:szCs w:val="24"/>
                <w:bdr w:val="none" w:sz="0" w:space="0" w:color="auto" w:frame="1"/>
              </w:rPr>
              <w:t xml:space="preserve"> cho khách</w:t>
            </w:r>
            <w:r w:rsidRPr="00EE7876">
              <w:rPr>
                <w:rFonts w:ascii="Times New Roman" w:eastAsia="Times New Roman" w:hAnsi="Times New Roman" w:cs="Times New Roman"/>
                <w:b/>
                <w:bCs/>
                <w:color w:val="1B1C1D"/>
                <w:sz w:val="24"/>
                <w:szCs w:val="24"/>
                <w:bdr w:val="none" w:sz="0" w:space="0" w:color="auto" w:frame="1"/>
              </w:rPr>
              <w:t>?</w:t>
            </w:r>
          </w:p>
        </w:tc>
      </w:tr>
      <w:tr w:rsidR="00E25477" w:rsidRPr="00EE7876" w:rsidTr="00EE78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b/>
                <w:bCs/>
                <w:color w:val="1B1C1D"/>
                <w:sz w:val="24"/>
                <w:szCs w:val="24"/>
                <w:bdr w:val="none" w:sz="0" w:space="0" w:color="auto" w:frame="1"/>
              </w:rPr>
              <w:t>Rule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25477" w:rsidRDefault="00EE7876" w:rsidP="00EE7876">
            <w:pPr>
              <w:spacing w:after="0" w:line="240" w:lineRule="auto"/>
              <w:rPr>
                <w:rFonts w:ascii="Times New Roman" w:eastAsia="Times New Roman" w:hAnsi="Times New Roman" w:cs="Times New Roman"/>
                <w:color w:val="1B1C1D"/>
                <w:sz w:val="24"/>
                <w:szCs w:val="24"/>
              </w:rPr>
            </w:pPr>
            <w:r w:rsidRPr="00E25477">
              <w:rPr>
                <w:rFonts w:ascii="Times New Roman" w:eastAsia="Times New Roman" w:hAnsi="Times New Roman" w:cs="Times New Roman"/>
                <w:bCs/>
                <w:color w:val="1B1C1D"/>
                <w:sz w:val="24"/>
                <w:szCs w:val="24"/>
                <w:bdr w:val="none" w:sz="0" w:space="0" w:color="auto" w:frame="1"/>
              </w:rPr>
              <w:t>Non-retail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Domestic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b/>
                <w:bCs/>
                <w:color w:val="1B1C1D"/>
                <w:sz w:val="24"/>
                <w:szCs w:val="24"/>
                <w:bdr w:val="none" w:sz="0" w:space="0" w:color="auto" w:frame="1"/>
              </w:rPr>
              <w: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b/>
                <w:bCs/>
                <w:color w:val="1B1C1D"/>
                <w:sz w:val="24"/>
                <w:szCs w:val="24"/>
                <w:bdr w:val="none" w:sz="0" w:space="0" w:color="auto" w:frame="1"/>
              </w:rPr>
              <w:t>X</w:t>
            </w:r>
          </w:p>
        </w:tc>
      </w:tr>
      <w:tr w:rsidR="00E25477" w:rsidRPr="00EE7876" w:rsidTr="00EE78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b/>
                <w:bCs/>
                <w:color w:val="1B1C1D"/>
                <w:sz w:val="24"/>
                <w:szCs w:val="24"/>
                <w:bdr w:val="none" w:sz="0" w:space="0" w:color="auto" w:frame="1"/>
              </w:rPr>
              <w:t>Rule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25477" w:rsidRDefault="00EE7876" w:rsidP="00EE7876">
            <w:pPr>
              <w:spacing w:after="0" w:line="240" w:lineRule="auto"/>
              <w:rPr>
                <w:rFonts w:ascii="Times New Roman" w:eastAsia="Times New Roman" w:hAnsi="Times New Roman" w:cs="Times New Roman"/>
                <w:color w:val="1B1C1D"/>
                <w:sz w:val="24"/>
                <w:szCs w:val="24"/>
              </w:rPr>
            </w:pPr>
            <w:r w:rsidRPr="00E25477">
              <w:rPr>
                <w:rFonts w:ascii="Times New Roman" w:eastAsia="Times New Roman" w:hAnsi="Times New Roman" w:cs="Times New Roman"/>
                <w:bCs/>
                <w:color w:val="1B1C1D"/>
                <w:sz w:val="24"/>
                <w:szCs w:val="24"/>
                <w:bdr w:val="none" w:sz="0" w:space="0" w:color="auto" w:frame="1"/>
              </w:rPr>
              <w:t>Non-retail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Domestic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b/>
                <w:bCs/>
                <w:color w:val="1B1C1D"/>
                <w:sz w:val="24"/>
                <w:szCs w:val="24"/>
                <w:bdr w:val="none" w:sz="0" w:space="0" w:color="auto" w:frame="1"/>
              </w:rPr>
              <w: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w:t>
            </w:r>
          </w:p>
        </w:tc>
      </w:tr>
      <w:tr w:rsidR="00E25477" w:rsidRPr="00EE7876" w:rsidTr="00EE78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b/>
                <w:bCs/>
                <w:color w:val="1B1C1D"/>
                <w:sz w:val="24"/>
                <w:szCs w:val="24"/>
                <w:bdr w:val="none" w:sz="0" w:space="0" w:color="auto" w:frame="1"/>
              </w:rPr>
              <w:t>Rule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25477" w:rsidRDefault="00EE7876" w:rsidP="00EE7876">
            <w:pPr>
              <w:spacing w:after="0" w:line="240" w:lineRule="auto"/>
              <w:rPr>
                <w:rFonts w:ascii="Times New Roman" w:eastAsia="Times New Roman" w:hAnsi="Times New Roman" w:cs="Times New Roman"/>
                <w:color w:val="1B1C1D"/>
                <w:sz w:val="24"/>
                <w:szCs w:val="24"/>
              </w:rPr>
            </w:pPr>
            <w:r w:rsidRPr="00E25477">
              <w:rPr>
                <w:rFonts w:ascii="Times New Roman" w:eastAsia="Times New Roman" w:hAnsi="Times New Roman" w:cs="Times New Roman"/>
                <w:bCs/>
                <w:color w:val="1B1C1D"/>
                <w:sz w:val="24"/>
                <w:szCs w:val="24"/>
                <w:bdr w:val="none" w:sz="0" w:space="0" w:color="auto" w:frame="1"/>
              </w:rPr>
              <w:t>Non-retail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Domestic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b/>
                <w:bCs/>
                <w:color w:val="1B1C1D"/>
                <w:sz w:val="24"/>
                <w:szCs w:val="24"/>
                <w:bdr w:val="none" w:sz="0" w:space="0" w:color="auto" w:frame="1"/>
              </w:rPr>
              <w: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w:t>
            </w:r>
          </w:p>
        </w:tc>
      </w:tr>
      <w:tr w:rsidR="00E25477" w:rsidRPr="00EE7876" w:rsidTr="00EE78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b/>
                <w:bCs/>
                <w:color w:val="1B1C1D"/>
                <w:sz w:val="24"/>
                <w:szCs w:val="24"/>
                <w:bdr w:val="none" w:sz="0" w:space="0" w:color="auto" w:frame="1"/>
              </w:rPr>
              <w:t>Rule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25477" w:rsidRDefault="00EE7876" w:rsidP="00EE7876">
            <w:pPr>
              <w:spacing w:after="0" w:line="240" w:lineRule="auto"/>
              <w:rPr>
                <w:rFonts w:ascii="Times New Roman" w:eastAsia="Times New Roman" w:hAnsi="Times New Roman" w:cs="Times New Roman"/>
                <w:color w:val="1B1C1D"/>
                <w:sz w:val="24"/>
                <w:szCs w:val="24"/>
              </w:rPr>
            </w:pPr>
            <w:r w:rsidRPr="00E25477">
              <w:rPr>
                <w:rFonts w:ascii="Times New Roman" w:eastAsia="Times New Roman" w:hAnsi="Times New Roman" w:cs="Times New Roman"/>
                <w:bCs/>
                <w:color w:val="1B1C1D"/>
                <w:sz w:val="24"/>
                <w:szCs w:val="24"/>
                <w:bdr w:val="none" w:sz="0" w:space="0" w:color="auto" w:frame="1"/>
              </w:rPr>
              <w:t>Non-retail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Overseas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b/>
                <w:bCs/>
                <w:color w:val="1B1C1D"/>
                <w:sz w:val="24"/>
                <w:szCs w:val="24"/>
                <w:bdr w:val="none" w:sz="0" w:space="0" w:color="auto" w:frame="1"/>
              </w:rPr>
              <w: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w:t>
            </w:r>
          </w:p>
        </w:tc>
      </w:tr>
      <w:tr w:rsidR="00E25477" w:rsidRPr="00EE7876" w:rsidTr="00EE78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b/>
                <w:bCs/>
                <w:color w:val="1B1C1D"/>
                <w:sz w:val="24"/>
                <w:szCs w:val="24"/>
                <w:bdr w:val="none" w:sz="0" w:space="0" w:color="auto" w:frame="1"/>
              </w:rPr>
              <w:t>Rule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25477" w:rsidRDefault="00EE7876" w:rsidP="00EE7876">
            <w:pPr>
              <w:spacing w:after="0" w:line="240" w:lineRule="auto"/>
              <w:rPr>
                <w:rFonts w:ascii="Times New Roman" w:eastAsia="Times New Roman" w:hAnsi="Times New Roman" w:cs="Times New Roman"/>
                <w:color w:val="1B1C1D"/>
                <w:sz w:val="24"/>
                <w:szCs w:val="24"/>
              </w:rPr>
            </w:pPr>
            <w:r w:rsidRPr="00E25477">
              <w:rPr>
                <w:rFonts w:ascii="Times New Roman" w:eastAsia="Times New Roman" w:hAnsi="Times New Roman" w:cs="Times New Roman"/>
                <w:bCs/>
                <w:color w:val="1B1C1D"/>
                <w:sz w:val="24"/>
                <w:szCs w:val="24"/>
                <w:bdr w:val="none" w:sz="0" w:space="0" w:color="auto" w:frame="1"/>
              </w:rPr>
              <w:t>Retail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Domestic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b/>
                <w:bCs/>
                <w:color w:val="1B1C1D"/>
                <w:sz w:val="24"/>
                <w:szCs w:val="24"/>
                <w:bdr w:val="none" w:sz="0" w:space="0" w:color="auto" w:frame="1"/>
              </w:rPr>
              <w:t>X</w:t>
            </w:r>
          </w:p>
        </w:tc>
      </w:tr>
      <w:tr w:rsidR="00E25477" w:rsidRPr="00EE7876" w:rsidTr="00EE78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b/>
                <w:bCs/>
                <w:color w:val="1B1C1D"/>
                <w:sz w:val="24"/>
                <w:szCs w:val="24"/>
                <w:bdr w:val="none" w:sz="0" w:space="0" w:color="auto" w:frame="1"/>
              </w:rPr>
              <w:t>Rule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25477" w:rsidRDefault="00EE7876" w:rsidP="00EE7876">
            <w:pPr>
              <w:spacing w:after="0" w:line="240" w:lineRule="auto"/>
              <w:rPr>
                <w:rFonts w:ascii="Times New Roman" w:eastAsia="Times New Roman" w:hAnsi="Times New Roman" w:cs="Times New Roman"/>
                <w:color w:val="1B1C1D"/>
                <w:sz w:val="24"/>
                <w:szCs w:val="24"/>
              </w:rPr>
            </w:pPr>
            <w:r w:rsidRPr="00E25477">
              <w:rPr>
                <w:rFonts w:ascii="Times New Roman" w:eastAsia="Times New Roman" w:hAnsi="Times New Roman" w:cs="Times New Roman"/>
                <w:bCs/>
                <w:color w:val="1B1C1D"/>
                <w:sz w:val="24"/>
                <w:szCs w:val="24"/>
                <w:bdr w:val="none" w:sz="0" w:space="0" w:color="auto" w:frame="1"/>
              </w:rPr>
              <w:t>Retail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Domestic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w:t>
            </w:r>
          </w:p>
        </w:tc>
      </w:tr>
      <w:tr w:rsidR="00E25477" w:rsidRPr="00EE7876" w:rsidTr="00EE78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b/>
                <w:bCs/>
                <w:color w:val="1B1C1D"/>
                <w:sz w:val="24"/>
                <w:szCs w:val="24"/>
                <w:bdr w:val="none" w:sz="0" w:space="0" w:color="auto" w:frame="1"/>
              </w:rPr>
              <w:t>Rule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25477" w:rsidRDefault="00EE7876" w:rsidP="00EE7876">
            <w:pPr>
              <w:spacing w:after="0" w:line="240" w:lineRule="auto"/>
              <w:rPr>
                <w:rFonts w:ascii="Times New Roman" w:eastAsia="Times New Roman" w:hAnsi="Times New Roman" w:cs="Times New Roman"/>
                <w:color w:val="1B1C1D"/>
                <w:sz w:val="24"/>
                <w:szCs w:val="24"/>
              </w:rPr>
            </w:pPr>
            <w:r w:rsidRPr="00E25477">
              <w:rPr>
                <w:rFonts w:ascii="Times New Roman" w:eastAsia="Times New Roman" w:hAnsi="Times New Roman" w:cs="Times New Roman"/>
                <w:bCs/>
                <w:color w:val="1B1C1D"/>
                <w:sz w:val="24"/>
                <w:szCs w:val="24"/>
                <w:bdr w:val="none" w:sz="0" w:space="0" w:color="auto" w:frame="1"/>
              </w:rPr>
              <w:t>Retail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Domestic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w:t>
            </w:r>
          </w:p>
        </w:tc>
      </w:tr>
      <w:tr w:rsidR="00E25477" w:rsidRPr="00EE7876" w:rsidTr="00EE78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b/>
                <w:bCs/>
                <w:color w:val="1B1C1D"/>
                <w:sz w:val="24"/>
                <w:szCs w:val="24"/>
                <w:bdr w:val="none" w:sz="0" w:space="0" w:color="auto" w:frame="1"/>
              </w:rPr>
              <w:t>Rule 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25477" w:rsidRDefault="00EE7876" w:rsidP="00EE7876">
            <w:pPr>
              <w:spacing w:after="0" w:line="240" w:lineRule="auto"/>
              <w:rPr>
                <w:rFonts w:ascii="Times New Roman" w:eastAsia="Times New Roman" w:hAnsi="Times New Roman" w:cs="Times New Roman"/>
                <w:color w:val="1B1C1D"/>
                <w:sz w:val="24"/>
                <w:szCs w:val="24"/>
              </w:rPr>
            </w:pPr>
            <w:r w:rsidRPr="00E25477">
              <w:rPr>
                <w:rFonts w:ascii="Times New Roman" w:eastAsia="Times New Roman" w:hAnsi="Times New Roman" w:cs="Times New Roman"/>
                <w:bCs/>
                <w:color w:val="1B1C1D"/>
                <w:sz w:val="24"/>
                <w:szCs w:val="24"/>
                <w:bdr w:val="none" w:sz="0" w:space="0" w:color="auto" w:frame="1"/>
              </w:rPr>
              <w:t>Retail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Overseas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7876" w:rsidRPr="00EE7876" w:rsidRDefault="00EE7876" w:rsidP="00EE7876">
            <w:pPr>
              <w:spacing w:after="0" w:line="240" w:lineRule="auto"/>
              <w:rPr>
                <w:rFonts w:ascii="Times New Roman" w:eastAsia="Times New Roman" w:hAnsi="Times New Roman" w:cs="Times New Roman"/>
                <w:color w:val="1B1C1D"/>
                <w:sz w:val="24"/>
                <w:szCs w:val="24"/>
              </w:rPr>
            </w:pPr>
            <w:r w:rsidRPr="00EE7876">
              <w:rPr>
                <w:rFonts w:ascii="Times New Roman" w:eastAsia="Times New Roman" w:hAnsi="Times New Roman" w:cs="Times New Roman"/>
                <w:color w:val="1B1C1D"/>
                <w:sz w:val="24"/>
                <w:szCs w:val="24"/>
              </w:rPr>
              <w:t>-</w:t>
            </w:r>
          </w:p>
        </w:tc>
      </w:tr>
    </w:tbl>
    <w:p w:rsidR="001C66B5" w:rsidRPr="00EE7876" w:rsidRDefault="001C66B5" w:rsidP="00635DD3">
      <w:pPr>
        <w:pStyle w:val="Heading3"/>
      </w:pPr>
      <w:bookmarkStart w:id="0" w:name="_GoBack"/>
      <w:bookmarkEnd w:id="0"/>
    </w:p>
    <w:sectPr w:rsidR="001C66B5" w:rsidRPr="00EE78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10CD5"/>
    <w:multiLevelType w:val="multilevel"/>
    <w:tmpl w:val="ED848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FC7979"/>
    <w:multiLevelType w:val="multilevel"/>
    <w:tmpl w:val="B6F0A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E2088A"/>
    <w:multiLevelType w:val="multilevel"/>
    <w:tmpl w:val="7756B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E3F37"/>
    <w:multiLevelType w:val="multilevel"/>
    <w:tmpl w:val="E1B2E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C23B1"/>
    <w:multiLevelType w:val="multilevel"/>
    <w:tmpl w:val="C798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6E1CB7"/>
    <w:multiLevelType w:val="multilevel"/>
    <w:tmpl w:val="7FF08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0B3"/>
    <w:rsid w:val="001C66B5"/>
    <w:rsid w:val="002454CE"/>
    <w:rsid w:val="003C18DD"/>
    <w:rsid w:val="003E37A2"/>
    <w:rsid w:val="004B2BB6"/>
    <w:rsid w:val="00635DD3"/>
    <w:rsid w:val="00740500"/>
    <w:rsid w:val="009650B3"/>
    <w:rsid w:val="00E25477"/>
    <w:rsid w:val="00EE7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30756"/>
  <w15:chartTrackingRefBased/>
  <w15:docId w15:val="{380FD02F-657D-457A-A264-B85BF12D4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650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650B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50B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650B3"/>
    <w:rPr>
      <w:rFonts w:ascii="Times New Roman" w:eastAsia="Times New Roman" w:hAnsi="Times New Roman" w:cs="Times New Roman"/>
      <w:b/>
      <w:bCs/>
      <w:sz w:val="24"/>
      <w:szCs w:val="24"/>
    </w:rPr>
  </w:style>
  <w:style w:type="paragraph" w:styleId="NormalWeb">
    <w:name w:val="Normal (Web)"/>
    <w:basedOn w:val="Normal"/>
    <w:uiPriority w:val="99"/>
    <w:unhideWhenUsed/>
    <w:rsid w:val="009650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17">
    <w:name w:val="citation-317"/>
    <w:basedOn w:val="DefaultParagraphFont"/>
    <w:rsid w:val="009650B3"/>
  </w:style>
  <w:style w:type="character" w:customStyle="1" w:styleId="citation-316">
    <w:name w:val="citation-316"/>
    <w:basedOn w:val="DefaultParagraphFont"/>
    <w:rsid w:val="009650B3"/>
  </w:style>
  <w:style w:type="character" w:customStyle="1" w:styleId="citation-315">
    <w:name w:val="citation-315"/>
    <w:basedOn w:val="DefaultParagraphFont"/>
    <w:rsid w:val="009650B3"/>
  </w:style>
  <w:style w:type="character" w:customStyle="1" w:styleId="citation-314">
    <w:name w:val="citation-314"/>
    <w:basedOn w:val="DefaultParagraphFont"/>
    <w:rsid w:val="009650B3"/>
  </w:style>
  <w:style w:type="character" w:customStyle="1" w:styleId="citation-313">
    <w:name w:val="citation-313"/>
    <w:basedOn w:val="DefaultParagraphFont"/>
    <w:rsid w:val="009650B3"/>
  </w:style>
  <w:style w:type="character" w:customStyle="1" w:styleId="citation-312">
    <w:name w:val="citation-312"/>
    <w:basedOn w:val="DefaultParagraphFont"/>
    <w:rsid w:val="009650B3"/>
  </w:style>
  <w:style w:type="character" w:customStyle="1" w:styleId="citation-311">
    <w:name w:val="citation-311"/>
    <w:basedOn w:val="DefaultParagraphFont"/>
    <w:rsid w:val="009650B3"/>
  </w:style>
  <w:style w:type="character" w:customStyle="1" w:styleId="citation-310">
    <w:name w:val="citation-310"/>
    <w:basedOn w:val="DefaultParagraphFont"/>
    <w:rsid w:val="009650B3"/>
  </w:style>
  <w:style w:type="character" w:customStyle="1" w:styleId="citation-309">
    <w:name w:val="citation-309"/>
    <w:basedOn w:val="DefaultParagraphFont"/>
    <w:rsid w:val="009650B3"/>
  </w:style>
  <w:style w:type="character" w:styleId="Strong">
    <w:name w:val="Strong"/>
    <w:basedOn w:val="DefaultParagraphFont"/>
    <w:uiPriority w:val="22"/>
    <w:qFormat/>
    <w:rsid w:val="009650B3"/>
    <w:rPr>
      <w:b/>
      <w:bCs/>
    </w:rPr>
  </w:style>
  <w:style w:type="character" w:styleId="HTMLCode">
    <w:name w:val="HTML Code"/>
    <w:basedOn w:val="DefaultParagraphFont"/>
    <w:uiPriority w:val="99"/>
    <w:semiHidden/>
    <w:unhideWhenUsed/>
    <w:rsid w:val="00EE78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938349">
      <w:bodyDiv w:val="1"/>
      <w:marLeft w:val="0"/>
      <w:marRight w:val="0"/>
      <w:marTop w:val="0"/>
      <w:marBottom w:val="0"/>
      <w:divBdr>
        <w:top w:val="none" w:sz="0" w:space="0" w:color="auto"/>
        <w:left w:val="none" w:sz="0" w:space="0" w:color="auto"/>
        <w:bottom w:val="none" w:sz="0" w:space="0" w:color="auto"/>
        <w:right w:val="none" w:sz="0" w:space="0" w:color="auto"/>
      </w:divBdr>
    </w:div>
    <w:div w:id="607352419">
      <w:bodyDiv w:val="1"/>
      <w:marLeft w:val="0"/>
      <w:marRight w:val="0"/>
      <w:marTop w:val="0"/>
      <w:marBottom w:val="0"/>
      <w:divBdr>
        <w:top w:val="none" w:sz="0" w:space="0" w:color="auto"/>
        <w:left w:val="none" w:sz="0" w:space="0" w:color="auto"/>
        <w:bottom w:val="none" w:sz="0" w:space="0" w:color="auto"/>
        <w:right w:val="none" w:sz="0" w:space="0" w:color="auto"/>
      </w:divBdr>
    </w:div>
    <w:div w:id="708650651">
      <w:bodyDiv w:val="1"/>
      <w:marLeft w:val="0"/>
      <w:marRight w:val="0"/>
      <w:marTop w:val="0"/>
      <w:marBottom w:val="0"/>
      <w:divBdr>
        <w:top w:val="none" w:sz="0" w:space="0" w:color="auto"/>
        <w:left w:val="none" w:sz="0" w:space="0" w:color="auto"/>
        <w:bottom w:val="none" w:sz="0" w:space="0" w:color="auto"/>
        <w:right w:val="none" w:sz="0" w:space="0" w:color="auto"/>
      </w:divBdr>
    </w:div>
    <w:div w:id="723795434">
      <w:bodyDiv w:val="1"/>
      <w:marLeft w:val="0"/>
      <w:marRight w:val="0"/>
      <w:marTop w:val="0"/>
      <w:marBottom w:val="0"/>
      <w:divBdr>
        <w:top w:val="none" w:sz="0" w:space="0" w:color="auto"/>
        <w:left w:val="none" w:sz="0" w:space="0" w:color="auto"/>
        <w:bottom w:val="none" w:sz="0" w:space="0" w:color="auto"/>
        <w:right w:val="none" w:sz="0" w:space="0" w:color="auto"/>
      </w:divBdr>
    </w:div>
    <w:div w:id="761535428">
      <w:bodyDiv w:val="1"/>
      <w:marLeft w:val="0"/>
      <w:marRight w:val="0"/>
      <w:marTop w:val="0"/>
      <w:marBottom w:val="0"/>
      <w:divBdr>
        <w:top w:val="none" w:sz="0" w:space="0" w:color="auto"/>
        <w:left w:val="none" w:sz="0" w:space="0" w:color="auto"/>
        <w:bottom w:val="none" w:sz="0" w:space="0" w:color="auto"/>
        <w:right w:val="none" w:sz="0" w:space="0" w:color="auto"/>
      </w:divBdr>
    </w:div>
    <w:div w:id="789737173">
      <w:bodyDiv w:val="1"/>
      <w:marLeft w:val="0"/>
      <w:marRight w:val="0"/>
      <w:marTop w:val="0"/>
      <w:marBottom w:val="0"/>
      <w:divBdr>
        <w:top w:val="none" w:sz="0" w:space="0" w:color="auto"/>
        <w:left w:val="none" w:sz="0" w:space="0" w:color="auto"/>
        <w:bottom w:val="none" w:sz="0" w:space="0" w:color="auto"/>
        <w:right w:val="none" w:sz="0" w:space="0" w:color="auto"/>
      </w:divBdr>
    </w:div>
    <w:div w:id="1112437844">
      <w:bodyDiv w:val="1"/>
      <w:marLeft w:val="0"/>
      <w:marRight w:val="0"/>
      <w:marTop w:val="0"/>
      <w:marBottom w:val="0"/>
      <w:divBdr>
        <w:top w:val="none" w:sz="0" w:space="0" w:color="auto"/>
        <w:left w:val="none" w:sz="0" w:space="0" w:color="auto"/>
        <w:bottom w:val="none" w:sz="0" w:space="0" w:color="auto"/>
        <w:right w:val="none" w:sz="0" w:space="0" w:color="auto"/>
      </w:divBdr>
    </w:div>
    <w:div w:id="1191845542">
      <w:bodyDiv w:val="1"/>
      <w:marLeft w:val="0"/>
      <w:marRight w:val="0"/>
      <w:marTop w:val="0"/>
      <w:marBottom w:val="0"/>
      <w:divBdr>
        <w:top w:val="none" w:sz="0" w:space="0" w:color="auto"/>
        <w:left w:val="none" w:sz="0" w:space="0" w:color="auto"/>
        <w:bottom w:val="none" w:sz="0" w:space="0" w:color="auto"/>
        <w:right w:val="none" w:sz="0" w:space="0" w:color="auto"/>
      </w:divBdr>
    </w:div>
    <w:div w:id="1219166843">
      <w:bodyDiv w:val="1"/>
      <w:marLeft w:val="0"/>
      <w:marRight w:val="0"/>
      <w:marTop w:val="0"/>
      <w:marBottom w:val="0"/>
      <w:divBdr>
        <w:top w:val="none" w:sz="0" w:space="0" w:color="auto"/>
        <w:left w:val="none" w:sz="0" w:space="0" w:color="auto"/>
        <w:bottom w:val="none" w:sz="0" w:space="0" w:color="auto"/>
        <w:right w:val="none" w:sz="0" w:space="0" w:color="auto"/>
      </w:divBdr>
    </w:div>
    <w:div w:id="1419907967">
      <w:bodyDiv w:val="1"/>
      <w:marLeft w:val="0"/>
      <w:marRight w:val="0"/>
      <w:marTop w:val="0"/>
      <w:marBottom w:val="0"/>
      <w:divBdr>
        <w:top w:val="none" w:sz="0" w:space="0" w:color="auto"/>
        <w:left w:val="none" w:sz="0" w:space="0" w:color="auto"/>
        <w:bottom w:val="none" w:sz="0" w:space="0" w:color="auto"/>
        <w:right w:val="none" w:sz="0" w:space="0" w:color="auto"/>
      </w:divBdr>
    </w:div>
    <w:div w:id="1592545425">
      <w:bodyDiv w:val="1"/>
      <w:marLeft w:val="0"/>
      <w:marRight w:val="0"/>
      <w:marTop w:val="0"/>
      <w:marBottom w:val="0"/>
      <w:divBdr>
        <w:top w:val="none" w:sz="0" w:space="0" w:color="auto"/>
        <w:left w:val="none" w:sz="0" w:space="0" w:color="auto"/>
        <w:bottom w:val="none" w:sz="0" w:space="0" w:color="auto"/>
        <w:right w:val="none" w:sz="0" w:space="0" w:color="auto"/>
      </w:divBdr>
    </w:div>
    <w:div w:id="1613710296">
      <w:bodyDiv w:val="1"/>
      <w:marLeft w:val="0"/>
      <w:marRight w:val="0"/>
      <w:marTop w:val="0"/>
      <w:marBottom w:val="0"/>
      <w:divBdr>
        <w:top w:val="none" w:sz="0" w:space="0" w:color="auto"/>
        <w:left w:val="none" w:sz="0" w:space="0" w:color="auto"/>
        <w:bottom w:val="none" w:sz="0" w:space="0" w:color="auto"/>
        <w:right w:val="none" w:sz="0" w:space="0" w:color="auto"/>
      </w:divBdr>
    </w:div>
    <w:div w:id="193004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2</Pages>
  <Words>386</Words>
  <Characters>2202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2025-10-26T14:22:00Z</dcterms:created>
  <dcterms:modified xsi:type="dcterms:W3CDTF">2025-10-30T14:20:00Z</dcterms:modified>
</cp:coreProperties>
</file>