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7094DA" w14:textId="5BE685A6" w:rsidR="00A204AB" w:rsidRPr="00A204AB" w:rsidRDefault="00A204AB" w:rsidP="00A204AB">
      <w:pPr>
        <w:spacing w:after="0" w:line="240" w:lineRule="auto"/>
        <w:jc w:val="center"/>
        <w:rPr>
          <w:rFonts w:ascii="Times New Roman" w:eastAsia="Times New Roman" w:hAnsi="Times New Roman" w:cs="Times New Roman"/>
          <w:b/>
          <w:bCs/>
          <w:kern w:val="0"/>
          <w:sz w:val="28"/>
          <w:szCs w:val="28"/>
          <w14:ligatures w14:val="none"/>
        </w:rPr>
      </w:pPr>
      <w:r w:rsidRPr="00A204AB">
        <w:rPr>
          <w:rFonts w:ascii="Times New Roman" w:eastAsia="Times New Roman" w:hAnsi="Times New Roman" w:cs="Times New Roman"/>
          <w:b/>
          <w:bCs/>
          <w:color w:val="000000"/>
          <w:kern w:val="0"/>
          <w:sz w:val="28"/>
          <w:szCs w:val="28"/>
          <w14:ligatures w14:val="none"/>
        </w:rPr>
        <w:t>Đình</w:t>
      </w:r>
      <w:r w:rsidR="00857C95">
        <w:rPr>
          <w:rFonts w:ascii="Times New Roman" w:eastAsia="Times New Roman" w:hAnsi="Times New Roman" w:cs="Times New Roman"/>
          <w:b/>
          <w:bCs/>
          <w:color w:val="000000"/>
          <w:kern w:val="0"/>
          <w:sz w:val="28"/>
          <w:szCs w:val="28"/>
          <w14:ligatures w14:val="none"/>
        </w:rPr>
        <w:t>-</w:t>
      </w:r>
      <w:r w:rsidRPr="00A204AB">
        <w:rPr>
          <w:rFonts w:ascii="Times New Roman" w:eastAsia="Times New Roman" w:hAnsi="Times New Roman" w:cs="Times New Roman"/>
          <w:b/>
          <w:bCs/>
          <w:color w:val="000000"/>
          <w:kern w:val="0"/>
          <w:sz w:val="28"/>
          <w:szCs w:val="28"/>
          <w14:ligatures w14:val="none"/>
        </w:rPr>
        <w:t xml:space="preserve"> </w:t>
      </w:r>
      <w:r w:rsidR="00857C95">
        <w:rPr>
          <w:rFonts w:ascii="Times New Roman" w:eastAsia="Times New Roman" w:hAnsi="Times New Roman" w:cs="Times New Roman"/>
          <w:b/>
          <w:bCs/>
          <w:color w:val="000000"/>
          <w:kern w:val="0"/>
          <w:sz w:val="28"/>
          <w:szCs w:val="28"/>
          <w14:ligatures w14:val="none"/>
        </w:rPr>
        <w:t xml:space="preserve">chùa </w:t>
      </w:r>
      <w:r w:rsidRPr="00A204AB">
        <w:rPr>
          <w:rFonts w:ascii="Times New Roman" w:eastAsia="Times New Roman" w:hAnsi="Times New Roman" w:cs="Times New Roman"/>
          <w:b/>
          <w:bCs/>
          <w:color w:val="000000"/>
          <w:kern w:val="0"/>
          <w:sz w:val="28"/>
          <w:szCs w:val="28"/>
          <w14:ligatures w14:val="none"/>
        </w:rPr>
        <w:t>Hả</w:t>
      </w:r>
    </w:p>
    <w:p w14:paraId="000B564D" w14:textId="77777777" w:rsidR="00A204AB" w:rsidRPr="00A204AB" w:rsidRDefault="00A204AB" w:rsidP="00A204AB">
      <w:pPr>
        <w:spacing w:after="0" w:line="240" w:lineRule="auto"/>
        <w:rPr>
          <w:rFonts w:ascii="Times New Roman" w:eastAsia="Times New Roman" w:hAnsi="Times New Roman" w:cs="Times New Roman"/>
          <w:kern w:val="0"/>
          <w:sz w:val="28"/>
          <w:szCs w:val="28"/>
          <w14:ligatures w14:val="none"/>
        </w:rPr>
      </w:pPr>
    </w:p>
    <w:p w14:paraId="4DFA790D" w14:textId="77777777" w:rsidR="00A204AB" w:rsidRPr="00A204AB" w:rsidRDefault="00A204AB" w:rsidP="00A204AB">
      <w:pPr>
        <w:spacing w:after="0" w:line="240" w:lineRule="auto"/>
        <w:jc w:val="both"/>
        <w:rPr>
          <w:rFonts w:ascii="Times New Roman" w:eastAsia="Times New Roman" w:hAnsi="Times New Roman" w:cs="Times New Roman"/>
          <w:kern w:val="0"/>
          <w:sz w:val="28"/>
          <w:szCs w:val="28"/>
          <w14:ligatures w14:val="none"/>
        </w:rPr>
      </w:pPr>
      <w:r w:rsidRPr="00A204AB">
        <w:rPr>
          <w:rFonts w:ascii="Times New Roman" w:eastAsia="Times New Roman" w:hAnsi="Times New Roman" w:cs="Times New Roman"/>
          <w:color w:val="000000"/>
          <w:kern w:val="0"/>
          <w:sz w:val="28"/>
          <w:szCs w:val="28"/>
          <w14:ligatures w14:val="none"/>
        </w:rPr>
        <w:t>Trong hệ thống 23 địa điểm di tích quốc gia đặc biệt liên quan đến khởi nghĩa Yên Thế thuộc địa bàn các huyện Việt Yên, Yên Dũng, Tân Yên và Yên Thế thì Đình Hả, xã Tân Trung có vai trò rất đặc biệt. Đây chính là nơi Lương Văn Nắm làm lễ tế cờ chính thức phát động nghĩa quân khởi nghĩa chống thực dân Pháp. Đình Hả xưa thuộc về xã Thế Lộc, Tổng Yên Lễ, huyện Yên Thế nay thuộc thôn Đình Hả, xã Tân Trung, huyện Tân Yên. Sau đình là Chùa Hả. Bố cục theo lối “Tiền thần hậu phật”. Di tích này nằm trên sườn một quả đồi thấp, bao quanh là khu đồi là rừng lim xanh tốt. Theo truyền thuyết thì đình, chùa Hả được xây dựng vào thời Lê - Nguyễn thế kỷ XVII. Đây là Chứng nhân lịch sử trọng yếu trong Khởi nghĩa Yên Thế. Thông lệ, thường sau Lễ hội 15 và 16 tháng Giêng hàng năm, không gian quanh Đình Hả lại trở nên tĩnh lặng. Ngôi đình làng thâm nghiêm chìm vào sắc xanh của rừng lim trăm năm tuổi, nhưng những năm gần đây Khu di tích này sôi động với những hoạt động về nguồn. Nhiều trường học ở Tân Yên lấy nơi đây là điểm kết nạp đoàn viên, đội viên. Năm 2021 Tân Yên đầu tư xây dựng Đền thờ Lương Văn Nắm và nghĩa binh Yên Thế thì những hoạt động trên được gia tăng đáng kể. Theo truyền thuyết thì Đình, chùa Hả được xây dựng vào thời Lê - Nguyễn thế kỷ XVII. Đình Hả, có tên chữ là đình Thọ Linh thờ Thành hoàng là thánh Cao Sơn - Quý Minh. Kiến trúc của đình khi xưa gồm một toà tiền đình 3 gian 2 trái. Trong khoảng sân đình rộng rãi có tả vu và hữu vu, mỗi dãy 5 gian đối diện với nhau, tiếp đến toà đại đình 5 gian 2 dĩ và một hậu cung 3 gian. Phần kiến trúc các vì kèo theo lối cốn, kẻ, bẩy, con chồng. Phần trang trí chạm khắc tinh tế, theo các đề tài hoa lá, tiên múa. Nhưng ngôi đình đẹp đẽ này không còn, nguyên do là đã bị Thực dân Pháp phá hoại những năm 1885. Cuộc Khởi nghĩa Yên Thế, đã phát triển trở thành Phong trào Khởi nghĩa Yên Thế và kéo dài gần 30 năm (1884 – 1913). Từ sự kiện Đề Nắm tế cờ, phát động Khởi nghĩa Yên Thế, Đình, chùa Hả trở thành một di tích lịch sử mở đầu cho phong trào khởi nghĩa nông dân Yên Thế, đóng một dấu son đỏ thắm trong lịch sử chống ngoại xâm của dân tộc Việt Nam thế kỷ XIX – XX.</w:t>
      </w:r>
    </w:p>
    <w:p w14:paraId="01798AD9" w14:textId="77777777" w:rsidR="00A204AB" w:rsidRPr="00A204AB" w:rsidRDefault="00A204AB" w:rsidP="00A204AB">
      <w:pPr>
        <w:jc w:val="both"/>
        <w:rPr>
          <w:rFonts w:ascii="Times New Roman" w:hAnsi="Times New Roman" w:cs="Times New Roman"/>
          <w:sz w:val="28"/>
          <w:szCs w:val="28"/>
        </w:rPr>
      </w:pPr>
    </w:p>
    <w:sectPr w:rsidR="00A204AB" w:rsidRPr="00A204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4AB"/>
    <w:rsid w:val="00641C6A"/>
    <w:rsid w:val="00857C95"/>
    <w:rsid w:val="00A20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5109"/>
  <w15:chartTrackingRefBased/>
  <w15:docId w15:val="{D9035130-9F49-4FC3-B18D-3E317F8B3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4441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Thị Thuý Mến</dc:creator>
  <cp:keywords/>
  <dc:description/>
  <cp:lastModifiedBy>Dương Thị Thuý Mến</cp:lastModifiedBy>
  <cp:revision>3</cp:revision>
  <dcterms:created xsi:type="dcterms:W3CDTF">2026-10-31T14:15:00Z</dcterms:created>
  <dcterms:modified xsi:type="dcterms:W3CDTF">2026-10-31T14:16:00Z</dcterms:modified>
</cp:coreProperties>
</file>