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TẬP QUÁN TƯỞNG NIỆM LƯƠNG VĂN NẮM VÀ HOÀNG HOA THÁM</w:t>
      </w:r>
    </w:p>
    <w:p>
      <w:pPr>
        <w:jc w:val="center"/>
      </w:pPr>
      <w:r>
        <w:rPr>
          <w:b/>
        </w:rPr>
        <w:t>Loại hình: Tập quán xã hội &amp; tín ngưỡng</w:t>
      </w:r>
    </w:p>
    <w:p>
      <w:r>
        <w:rPr>
          <w:b/>
        </w:rPr>
        <w:t>I. PHẠM VI THỰC HÀNH</w:t>
      </w:r>
    </w:p>
    <w:p>
      <w:pPr>
        <w:pStyle w:val="ListBullet"/>
      </w:pPr>
      <w:r>
        <w:t>Địa bàn toàn xã Nhã Nam, trung tâm tại đình Hả, đền Gốc Khế, đền Đề Truật</w:t>
      </w:r>
    </w:p>
    <w:p>
      <w:r>
        <w:rPr>
          <w:b/>
        </w:rPr>
        <w:t>II. TỔNG QUAN</w:t>
      </w:r>
    </w:p>
    <w:p>
      <w:r>
        <w:rPr>
          <w:b w:val="0"/>
        </w:rPr>
        <w:t>Tập quán tín ngưỡng tâm linh thành kính của nhân dân Nhã Nam đối với các vị thủ lĩnh và nghĩa sĩ hy sinh vì nền độc lập của Tổ quốc.</w:t>
      </w:r>
    </w:p>
    <w:p>
      <w:r>
        <w:rPr>
          <w:b/>
        </w:rPr>
        <w:t>III. NỘI DUNG GIỚI THIỆU</w:t>
      </w:r>
    </w:p>
    <w:p>
      <w:r>
        <w:rPr>
          <w:b w:val="0"/>
        </w:rPr>
        <w:t>Tập quán tưởng niệm thủ lĩnh Đề Nắm, cụ Hoàng Hoa Thám cùng các nghĩa binh Yên Thế là nét đẹp văn hóa tâm linh thấm đượm truyền thống 'Uống nước nhớ nguồn'. Qua hàng trăm năm dâu bể, nhân dân xã Nhã Nam vẫn gìn giữ vẹn nguyên lòng thành kính, đời đời hương khói tri ân những người con anh hùng của quê hương.</w:t>
      </w:r>
    </w:p>
    <w:p>
      <w:r>
        <w:rPr>
          <w:b/>
        </w:rPr>
        <w:t>IV. NGUỒN GỐC VÀ Ý NGHĨA VĂN HÓA</w:t>
      </w:r>
    </w:p>
    <w:p>
      <w:pPr>
        <w:pStyle w:val="ListBullet"/>
      </w:pPr>
      <w:r>
        <w:rPr>
          <w:b/>
        </w:rPr>
        <w:t xml:space="preserve">Đạo lý tri ân ngàn đời: </w:t>
      </w:r>
      <w:r>
        <w:t>Xuất phát từ lòng biết ơn vô hạn của người dân đối với những người đã xả thân cứu nước cứu làng.</w:t>
      </w:r>
    </w:p>
    <w:p>
      <w:pPr>
        <w:pStyle w:val="ListBullet"/>
      </w:pPr>
      <w:r>
        <w:rPr>
          <w:b/>
        </w:rPr>
        <w:t xml:space="preserve">Biểu tượng tinh thần độc lập: </w:t>
      </w:r>
      <w:r>
        <w:t>Hình tượng Đề Nắm và Đề Thám trở thành biểu tượng tinh thần của ý chí không khuất phục trước ngoại bang.</w:t>
      </w:r>
    </w:p>
    <w:p>
      <w:r>
        <w:rPr>
          <w:b/>
        </w:rPr>
        <w:t>V. NGHI THỨC, HOẠT ĐỘNG VÀ THỰC HÀNH</w:t>
      </w:r>
    </w:p>
    <w:p>
      <w:pPr>
        <w:pStyle w:val="ListBullet"/>
      </w:pPr>
      <w:r>
        <w:t>Nghi thức thắp hương tưởng niệm vào ngày rằm, mùng một và ngày giỗ trận tại đình Hả, đền Gốc Khế, đền Đề Truật.</w:t>
      </w:r>
    </w:p>
    <w:p>
      <w:pPr>
        <w:pStyle w:val="ListBullet"/>
      </w:pPr>
      <w:r>
        <w:t>Lễ dâng hương báo công của học sinh trường THPT Nhã Nam trước thềm các kỳ thi và sự kiện trọng đại của nhà trường.</w:t>
      </w:r>
    </w:p>
    <w:p>
      <w:r>
        <w:rPr>
          <w:b/>
        </w:rPr>
        <w:t>VI. GIÁ TRỊ BẢO TỒN VÀ GIÁO DỤC</w:t>
      </w:r>
    </w:p>
    <w:p>
      <w:r>
        <w:rPr>
          <w:b w:val="0"/>
        </w:rPr>
        <w:t>Là bài học đạo đức, lý tưởng cách mạng sâu sắc nhất cho đoàn viên, học sinh xã Nhã Nam trên con đường rèn đức luyện tài.</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quán tưởng niệm Lương Văn Nắm và Hoàng Hoa Thám</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