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1E1E"/>
          <w:sz w:val="22"/>
        </w:rPr>
        <w:t>TRƯỜNG THPT NHÃ NAM • XÃ NHÃ NAM, TỈNH BẮC NINH</w:t>
        <w:br/>
      </w:r>
      <w:r>
        <w:rPr>
          <w:color w:val="786C5E"/>
          <w:sz w:val="20"/>
        </w:rPr>
        <w:t>CỔNG THÔNG TIN SỐ HÓA DI SẢN VĂN HÓA VÀ LỊCH SỬ ĐỊA PHƯƠNG</w:t>
        <w:br/>
      </w:r>
    </w:p>
    <w:p>
      <w:pPr>
        <w:jc w:val="center"/>
      </w:pPr>
      <w:r>
        <w:rPr>
          <w:b/>
          <w:color w:val="8B1E1E"/>
          <w:sz w:val="32"/>
        </w:rPr>
        <w:t>TẬP QUÁN TƯỞNG NIỆM LƯƠNG VĂN NẮM VÀ HOÀNG HOA THÁM</w:t>
      </w:r>
    </w:p>
    <w:p>
      <w:pPr>
        <w:jc w:val="center"/>
      </w:pPr>
      <w:r>
        <w:rPr>
          <w:b/>
          <w:color w:val="C59B27"/>
          <w:sz w:val="22"/>
        </w:rPr>
        <w:t>LOẠI HÌNH: TẬP QUÁN XÃ HỘI &amp; TÍN NGƯỠNG</w:t>
      </w:r>
    </w:p>
    <w:p>
      <w:pPr>
        <w:pStyle w:val="Heading1"/>
      </w:pPr>
      <w:r>
        <w:t>I. PHẠM VI &amp; KHÔNG GIAN THỰC HÀNH</w:t>
      </w:r>
    </w:p>
    <w:p>
      <w:r>
        <w:t>• Không gian diễn xướng: Địa bàn toàn xã Nhã Nam, trung tâm tại đình Hả, đền Gốc Khế, đền Đề Truật</w:t>
      </w:r>
    </w:p>
    <w:p>
      <w:pPr>
        <w:pStyle w:val="Heading1"/>
      </w:pPr>
      <w:r>
        <w:t>II. TỔNG QUAN GIÁ TRỊ VĂN HÓA</w:t>
      </w:r>
    </w:p>
    <w:p>
      <w:r>
        <w:t>Tập quán tín ngưỡng tâm linh thành kính của nhân dân Nhã Nam đối với các vị thủ lĩnh và nghĩa sĩ hy sinh vì nền độc lập của Tổ quốc.</w:t>
      </w:r>
    </w:p>
    <w:p>
      <w:pPr>
        <w:pStyle w:val="Heading1"/>
      </w:pPr>
      <w:r>
        <w:t>III. NỘI DUNG GIỚI THIỆU CHI TIẾT</w:t>
      </w:r>
    </w:p>
    <w:p>
      <w:r>
        <w:t>Tập quán tưởng niệm thủ lĩnh Đề Nắm, cụ Hoàng Hoa Thám cùng các nghĩa binh Yên Thế là nét đẹp văn hóa tâm linh thấm đượm truyền thống 'Uống nước nhớ nguồn'. Qua hàng trăm năm dâu bể, nhân dân xã Nhã Nam vẫn gìn giữ vẹn nguyên lòng thành kính, đời đời hương khói tri ân những người con anh hùng của quê hương.</w:t>
      </w:r>
    </w:p>
    <w:p>
      <w:pPr>
        <w:pStyle w:val="Heading2"/>
      </w:pPr>
      <w:r>
        <w:t>IV. ORIGINANDMEANING</w:t>
      </w:r>
    </w:p>
    <w:p>
      <w:r>
        <w:t>• Đạo lý tri ân ngàn đời: Xuất phát từ lòng biết ơn vô hạn của người dân đối với những người đã xả thân cứu nước cứu làng.</w:t>
      </w:r>
    </w:p>
    <w:p>
      <w:r>
        <w:t>• Biểu tượng tinh thần độc lập: Hình tượng Đề Nắm và Đề Thám trở thành biểu tượng tinh thần của ý chí không khuất phục trước ngoại bang.</w:t>
      </w:r>
    </w:p>
    <w:p>
      <w:pPr>
        <w:pStyle w:val="Heading2"/>
      </w:pPr>
      <w:r>
        <w:t>IV. RITUALSANDACTIVITIES</w:t>
      </w:r>
    </w:p>
    <w:p>
      <w:r>
        <w:t>• Nghi thức thắp hương tưởng niệm vào ngày rằm, mùng một và ngày giỗ trận tại đình Hả, đền Gốc Khế, đền Đề Truật.</w:t>
      </w:r>
    </w:p>
    <w:p>
      <w:r>
        <w:t>• Lễ dâng hương báo công của học sinh trường THPT Nhã Nam trước thềm các kỳ thi và sự kiện trọng đại của nhà trường.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