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 xml:space="preserve">The design of a web application to act as a hub of services for the transgender community in </w:t>
      </w:r>
      <w:proofErr w:type="gramStart"/>
      <w:r w:rsidRPr="000C71ED">
        <w:rPr>
          <w:sz w:val="52"/>
          <w:szCs w:val="52"/>
        </w:rPr>
        <w:t>Liverpool</w:t>
      </w:r>
      <w:proofErr w:type="gramEnd"/>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w:t>
            </w:r>
            <w:r w:rsidR="00CE7599" w:rsidRPr="00D97F6C">
              <w:rPr>
                <w:rStyle w:val="Hyperlink"/>
                <w:noProof/>
              </w:rPr>
              <w:t>e</w:t>
            </w:r>
            <w:r w:rsidR="00CE7599" w:rsidRPr="00D97F6C">
              <w:rPr>
                <w:rStyle w:val="Hyperlink"/>
                <w:noProof/>
              </w:rPr>
              <w:t>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 xml:space="preserve">The design of a web application to act as a hub of services for the transgender community in </w:t>
      </w:r>
      <w:proofErr w:type="gramStart"/>
      <w:r>
        <w:t>Liverpool</w:t>
      </w:r>
      <w:proofErr w:type="gramEnd"/>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7777777" w:rsidR="00894C15" w:rsidRPr="00894C15" w:rsidRDefault="00894C15" w:rsidP="00894C15">
      <w:r w:rsidRPr="00894C15">
        <w:t>The trans community attempts to solve these issues in numerous ways, mostly informal (</w:t>
      </w:r>
      <w:proofErr w:type="gramStart"/>
      <w:r w:rsidRPr="00894C15">
        <w:t>e.g.</w:t>
      </w:r>
      <w:proofErr w:type="gramEnd"/>
      <w:r w:rsidRPr="00894C15">
        <w:t xml:space="preserve">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64439E1C" w14:textId="676EF3EB" w:rsidR="00894C15" w:rsidRPr="00894C15" w:rsidRDefault="00894C15" w:rsidP="00894C15">
      <w:r w:rsidRPr="00894C15">
        <w:t>The web app will be usable on web browsers and on mobile devices using HTML, CSS, and JavaScript and will utilize an AWS DynamoDB table as a database, consisting of several pages. Firstly, a page that contains a map which displays services on it, which will be filterable by type (</w:t>
      </w:r>
      <w:proofErr w:type="gramStart"/>
      <w:r w:rsidRPr="00894C15">
        <w:t>e.g.</w:t>
      </w:r>
      <w:proofErr w:type="gramEnd"/>
      <w:r w:rsidRPr="00894C15">
        <w:t xml:space="preserve"> mental health or peer support)</w:t>
      </w:r>
      <w:r>
        <w:t xml:space="preserve"> and gender identity (e.g. transfeminine and transmasculine);</w:t>
      </w:r>
      <w:r w:rsidRPr="00894C15">
        <w:t xml:space="preserve"> and when a service is selected more information and contact details will be provided. Another page will contain a search function for a database which will return services based on user queries. There will also be a page that will contain an events calendar. The app will be designed such that information will be one way, to protect the user’s privacy and </w:t>
      </w:r>
      <w:r w:rsidRPr="007A5BDA">
        <w:rPr>
          <w:color w:val="FF0000"/>
        </w:rPr>
        <w:t xml:space="preserve">limit the amount of sensitive data </w:t>
      </w:r>
      <w:r w:rsidRPr="00894C15">
        <w:t xml:space="preserve">stored by the app. </w:t>
      </w:r>
      <w:r w:rsidRPr="002473D1">
        <w:rPr>
          <w:color w:val="FF0000"/>
        </w:rPr>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11157250" w14:textId="702A3F77" w:rsidR="00894C15" w:rsidRPr="00894C15" w:rsidRDefault="00894C15" w:rsidP="00894C15">
      <w:r w:rsidRPr="00894C15">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 The scope of the project is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any technical challenges. Online only services that have no physical footprint in Liverpool &amp; Merseyside would also be out of scope, though some of these may be included in an ‘important links’ page but not as part of the core services covered by the app. The scope of the services included is that they must offer something specific to the trans community, rather than broader services (</w:t>
      </w:r>
      <w:proofErr w:type="gramStart"/>
      <w:r w:rsidRPr="00894C15">
        <w:t>e.g.</w:t>
      </w:r>
      <w:proofErr w:type="gramEnd"/>
      <w:r w:rsidRPr="00894C15">
        <w:t xml:space="preserve"> the</w:t>
      </w:r>
      <w:r w:rsidR="00001836">
        <w:t xml:space="preserve"> trans focused</w:t>
      </w:r>
      <w:r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77777777" w:rsidR="0060755C" w:rsidRDefault="002E1DA7" w:rsidP="002E1DA7">
      <w:r>
        <w:t xml:space="preserve">A requirement of the project involves following the BCS Code of Conduct (2023), which includes promoting equal access to IT (discussed below, when considering the impact to equality and accessibility) and not to disclose confidential information. Additionally, there are responsibilities to data protection under GDPR, so ICO (2023) guidance must be followed in relation to personal data. </w:t>
      </w:r>
      <w:r w:rsidR="0042381E">
        <w:t>Therefore,</w:t>
      </w:r>
      <w:r w:rsidR="00DC529D">
        <w:t xml:space="preserve"> when conducting requirements </w:t>
      </w:r>
      <w:proofErr w:type="gramStart"/>
      <w:r w:rsidR="00DC529D">
        <w:t>elicitation</w:t>
      </w:r>
      <w:proofErr w:type="gramEnd"/>
      <w:r w:rsidR="00DC529D">
        <w:t xml:space="preserve"> 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to be used as per Open University Research Data Management Policy (2021). The names of participants were to be redacted, as w</w:t>
      </w:r>
      <w:r w:rsidR="00FB3BAA">
        <w:t>ere</w:t>
      </w:r>
      <w:r>
        <w:t xml:space="preserve"> any other statements or information that could be used to identify them so they could be quoted anonymously. The exception to this was any service providers who</w:t>
      </w:r>
      <w:r w:rsidR="00FB3BAA">
        <w:t xml:space="preserve"> would have</w:t>
      </w:r>
      <w:r>
        <w:t xml:space="preserve"> participated,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068DA985"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are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Instead, the recommended approach by AWS is to use two other AWS services, Cognito and IAM (Identity and Access Management) (</w:t>
      </w:r>
      <w:r w:rsidRPr="000D7C69">
        <w:rPr>
          <w:color w:val="FF0000"/>
        </w:rPr>
        <w:t>Amazon, 2023e; Amazon, 2023f</w:t>
      </w:r>
      <w:r>
        <w:t>).</w:t>
      </w:r>
      <w:r w:rsidR="000D7C69">
        <w:t xml:space="preserve"> Cognito identity pools can be used to generate temporary credentials for the users of the app, which are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349CBE7B" w14:textId="590797B0"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in the database will be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BD7A802" w:rsidR="00C10047" w:rsidRPr="00C86E08" w:rsidRDefault="00F255D3" w:rsidP="002E1DA7">
      <w:r>
        <w:lastRenderedPageBreak/>
        <w:t xml:space="preserve">DynamoDB is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are similarly</w:t>
      </w:r>
      <w:r w:rsidR="004C092E">
        <w:t xml:space="preserve"> used under a free license.</w:t>
      </w:r>
    </w:p>
    <w:p w14:paraId="519FAA69" w14:textId="3D269299" w:rsidR="002E1DA7" w:rsidRDefault="002E1DA7" w:rsidP="002E1DA7">
      <w:pPr>
        <w:pStyle w:val="Heading3"/>
      </w:pPr>
      <w:bookmarkStart w:id="4" w:name="_Toc141959934"/>
      <w:r>
        <w:t xml:space="preserve">1.4 Equality, </w:t>
      </w:r>
      <w:proofErr w:type="gramStart"/>
      <w:r>
        <w:t>Diversity</w:t>
      </w:r>
      <w:proofErr w:type="gramEnd"/>
      <w:r>
        <w:t xml:space="preserve"> and Inclusion concerns (EDI)</w:t>
      </w:r>
      <w:bookmarkEnd w:id="4"/>
    </w:p>
    <w:p w14:paraId="75594F5D" w14:textId="77777777" w:rsidR="002E1DA7" w:rsidRDefault="002E1DA7" w:rsidP="002E1DA7">
      <w:r>
        <w:t xml:space="preserve">Although the application is being developed for a minority community, this does not necessarily mean it automatically meets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w:t>
      </w:r>
      <w:proofErr w:type="gramStart"/>
      <w:r>
        <w:t>i.e.</w:t>
      </w:r>
      <w:proofErr w:type="gramEnd"/>
      <w:r>
        <w:t xml:space="preserve"> being dismissed as lesser or weak for being feminine, but also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6A5B2738" w:rsidR="002E1DA7" w:rsidRDefault="002E1DA7" w:rsidP="002E1DA7">
      <w:r>
        <w:t xml:space="preserve">The questionnaire for requirements elicitation resulted in respondents discussing some of these issues, making suggestions for transmasculine, non-binary people and those who are neurodivergent, such as having service tags to filter content specifically for identities </w:t>
      </w:r>
      <w:proofErr w:type="gramStart"/>
      <w:r>
        <w:t>e.g.</w:t>
      </w:r>
      <w:proofErr w:type="gramEnd"/>
      <w:r>
        <w:t xml:space="preserve">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 filter tags for</w:t>
      </w:r>
      <w:r w:rsidR="00B63283">
        <w:t xml:space="preserve"> service directed towards</w:t>
      </w:r>
      <w:r w:rsidR="004C092E">
        <w:t xml:space="preserve"> transmasculine and transfeminine </w:t>
      </w:r>
      <w:r w:rsidR="00B63283">
        <w:t>people.</w:t>
      </w:r>
    </w:p>
    <w:p w14:paraId="76521C61" w14:textId="77777777" w:rsidR="002E1DA7" w:rsidRDefault="002E1DA7" w:rsidP="002E1DA7">
      <w:r>
        <w:t xml:space="preserve">However, beyond content the coding of the app must also consider accessibility issues,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It was also important to consider how it would be read by a screen reader and with particular care taken when using a property such as ‘</w:t>
      </w:r>
      <w:proofErr w:type="gramStart"/>
      <w:r>
        <w:t>display:none</w:t>
      </w:r>
      <w:proofErr w:type="gramEnd"/>
      <w:r>
        <w:t xml:space="preserve">’, which not only hides an element from view but also from being read by a screen reader. The pop-in side menu is triggered by toggling a checkbox </w:t>
      </w:r>
      <w:r>
        <w:lastRenderedPageBreak/>
        <w:t>(by pressing the hamburger menu symbol) and initially this was hidden from view by using ‘</w:t>
      </w:r>
      <w:proofErr w:type="gramStart"/>
      <w:r>
        <w:t>display:none</w:t>
      </w:r>
      <w:proofErr w:type="gramEnd"/>
      <w:r>
        <w:t xml:space="preserve">’, which made it un-selectable by tabbing through elements. To change this, a style was added to the checkbox so that when it is in focus, the hamburger icon changes background colour as it does when </w:t>
      </w:r>
      <w:proofErr w:type="gramStart"/>
      <w:r>
        <w:t>hovered</w:t>
      </w:r>
      <w:proofErr w:type="gramEnd"/>
      <w:r>
        <w:t xml:space="preserve">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w:t>
      </w:r>
      <w:proofErr w:type="gramStart"/>
      <w:r>
        <w:t>display:none</w:t>
      </w:r>
      <w:proofErr w:type="gramEnd"/>
      <w:r>
        <w:t xml:space="preserv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B1F80">
        <w:rPr>
          <w:color w:val="FF0000"/>
        </w:rPr>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20D3EDC5" w14:textId="77777777" w:rsidR="0047051E" w:rsidRDefault="0047051E" w:rsidP="0047051E">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0E773CDC" w14:textId="7F718716" w:rsidR="0047051E" w:rsidRDefault="005B1F80" w:rsidP="002E1DA7">
      <w:hyperlink r:id="rId10" w:history="1">
        <w:r w:rsidRPr="0045519E">
          <w:rPr>
            <w:rStyle w:val="Hyperlink"/>
          </w:rPr>
          <w:t>https://www.thepinknews.com/2018/08/19/liverpool-mayor-remove-anti-trans-women-penises-stickers/</w:t>
        </w:r>
      </w:hyperlink>
    </w:p>
    <w:p w14:paraId="54259158" w14:textId="77777777" w:rsidR="005B1F80" w:rsidRPr="003675BC" w:rsidRDefault="005B1F80" w:rsidP="002E1DA7"/>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7777777" w:rsidR="005F0D13" w:rsidRDefault="005F0D13" w:rsidP="005F0D13">
      <w:r>
        <w:t xml:space="preserve">The focus of </w:t>
      </w:r>
      <w:r w:rsidRPr="00B6225F">
        <w:rPr>
          <w:color w:val="00B050"/>
        </w:rPr>
        <w:t>the first</w:t>
      </w:r>
      <w:r>
        <w:t xml:space="preserve"> literature review was on sources relating to databases, DataBase-as-a-Service (DBaaS) products and security and privacy issues relating to databases. The database is key to the functioning of the app and </w:t>
      </w:r>
      <w:r w:rsidRPr="00B6225F">
        <w:rPr>
          <w:color w:val="00B050"/>
        </w:rPr>
        <w:t xml:space="preserve">was </w:t>
      </w:r>
      <w:r>
        <w:t xml:space="preserve">implemented early in development. </w:t>
      </w:r>
      <w:r w:rsidRPr="006E3626">
        <w:rPr>
          <w:color w:val="00B050"/>
        </w:rPr>
        <w:t>This also will involve work beyond existing skills, since in TM352, the module the project builds on, the database was already setup and provided with the focus on API calls.</w:t>
      </w:r>
      <w:r>
        <w:rPr>
          <w:color w:val="00B050"/>
        </w:rPr>
        <w:t xml:space="preserve"> </w:t>
      </w:r>
      <w:r>
        <w:t xml:space="preserve">The search </w:t>
      </w:r>
      <w:r w:rsidRPr="006E3626">
        <w:rPr>
          <w:color w:val="00B050"/>
        </w:rPr>
        <w:t xml:space="preserve">considered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7777777" w:rsidR="005F0D13" w:rsidRDefault="005F0D13" w:rsidP="005F0D13">
      <w:r>
        <w:t xml:space="preserve">Poljak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4E1B1E4E" w14:textId="77777777" w:rsidR="005F0D13" w:rsidRDefault="005F0D13" w:rsidP="005F0D13">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18 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w:t>
      </w:r>
      <w:proofErr w:type="gramStart"/>
      <w:r>
        <w:t>databases</w:t>
      </w:r>
      <w:proofErr w:type="gramEnd"/>
    </w:p>
    <w:p w14:paraId="558F6026" w14:textId="77777777" w:rsidR="005F0D13" w:rsidRDefault="005F0D13" w:rsidP="005F0D13"/>
    <w:p w14:paraId="78687F92" w14:textId="77777777" w:rsidR="005F0D13" w:rsidRDefault="005F0D13" w:rsidP="005F0D13">
      <w:r>
        <w:t>Al-Refai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BF30836" w14:textId="77777777" w:rsidR="005F0D13" w:rsidRDefault="005F0D13" w:rsidP="005F0D13">
      <w:r>
        <w:t>The official documentation (e.g., from Amazon (2023g) and Openstack (2020)) for the DBaaS’s will be important for comparing them and deciding which one to use. Additionally, they will be a crucial resource for setting up and using it. Although the Trove/Openstack DBaaS was used in TM352, this had been setup ahead of time so some learning may still be required if that is chosen.</w:t>
      </w:r>
    </w:p>
    <w:p w14:paraId="158EE958" w14:textId="77777777" w:rsidR="005F0D13" w:rsidRDefault="005F0D13" w:rsidP="005F0D13">
      <w:pPr>
        <w:rPr>
          <w:rStyle w:val="Hyperlink"/>
        </w:rPr>
      </w:pPr>
      <w:r>
        <w:t>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269A93C3" w14:textId="77777777" w:rsidR="005F0D13" w:rsidRDefault="005F0D13" w:rsidP="005F0D13">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2023g). Additionally, having already some familiarity with OpenStack Trove makes it a good choice for the project.</w:t>
      </w:r>
    </w:p>
    <w:p w14:paraId="7BF40C02" w14:textId="77777777" w:rsidR="003675BC" w:rsidRDefault="003675BC" w:rsidP="003675BC"/>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77777777" w:rsidR="005F0D13" w:rsidRDefault="005F0D13" w:rsidP="005F0D13">
      <w:r>
        <w:t xml:space="preserve">The first part of </w:t>
      </w:r>
      <w:r w:rsidRPr="006E3626">
        <w:rPr>
          <w:color w:val="00B050"/>
        </w:rPr>
        <w:t xml:space="preserve">the second </w:t>
      </w:r>
      <w:r>
        <w:t xml:space="preserve">literature review was relating to requirements including how to identify them, the differences between functional and non-functional requirements, their elicitation and analysis. This </w:t>
      </w:r>
      <w:r w:rsidRPr="006E3626">
        <w:rPr>
          <w:color w:val="00B050"/>
        </w:rPr>
        <w:t>is</w:t>
      </w:r>
      <w:r>
        <w:t xml:space="preserve"> crucial </w:t>
      </w:r>
      <w:r w:rsidRPr="006E3626">
        <w:rPr>
          <w:color w:val="00B050"/>
        </w:rPr>
        <w:t>for</w:t>
      </w:r>
      <w:r>
        <w:t xml:space="preserve"> the project, so </w:t>
      </w:r>
      <w:r w:rsidRPr="006E3626">
        <w:rPr>
          <w:color w:val="00B050"/>
        </w:rPr>
        <w:t>that</w:t>
      </w:r>
      <w:r>
        <w:t xml:space="preserve"> the goals and boundaries are clear, </w:t>
      </w:r>
      <w:r w:rsidRPr="006E3626">
        <w:rPr>
          <w:color w:val="00B050"/>
        </w:rPr>
        <w:t xml:space="preserve">as are </w:t>
      </w:r>
      <w:r>
        <w:t>the expected outcomes and the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19.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lastRenderedPageBreak/>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77777777" w:rsidR="005F0D13" w:rsidRDefault="005F0D13" w:rsidP="005F0D13">
      <w:r>
        <w:t>These sources will provide both different, complimentary ways to consider and analyse requirements. Both the stakeholder and requirements matrix and Volere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Volere Template and so will be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77777777" w:rsidR="005F0D13" w:rsidRDefault="005F0D13" w:rsidP="005F0D13">
      <w:r>
        <w:t xml:space="preserve">The second part of </w:t>
      </w:r>
      <w:r w:rsidRPr="006E3626">
        <w:rPr>
          <w:color w:val="00B050"/>
        </w:rPr>
        <w:t>this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77777777" w:rsidR="005F0D13" w:rsidRDefault="005F0D13" w:rsidP="005F0D13">
      <w:r>
        <w:t>Gray with CSS Tutorial – Full Course for Beginners (2022), produced an extensive video tutorial for freeCodeCamp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FreeCodeCamp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157537D3" w14:textId="77777777"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4CEB4B7B" w14:textId="77777777" w:rsidR="005F0D13" w:rsidRDefault="005F0D13" w:rsidP="005F0D13">
      <w:r>
        <w:t xml:space="preserve">There are numerous books on HTML and CSS which would be suitable for skills development for this project, so there must be a degree of arbitrary choice when considering which one to use. Web Design Playground: HTML and CSS the Interactive Way (McFedries, 2019) is a more recent one, ensuring that newer updates to the language can be covered if necessary. Additionally, the author </w:t>
      </w:r>
      <w:r>
        <w:lastRenderedPageBreak/>
        <w:t xml:space="preserve">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77777777" w:rsidR="005F0D13" w:rsidRDefault="005F0D13" w:rsidP="005F0D13">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AC6BCEE" w14:textId="77777777" w:rsidR="005F0D13" w:rsidRDefault="005F0D13" w:rsidP="003675BC"/>
    <w:p w14:paraId="4272D453" w14:textId="77777777" w:rsidR="005F0D13" w:rsidRDefault="005F0D13" w:rsidP="005F0D13">
      <w:r>
        <w:t xml:space="preserve">The first literature review in section 1.2.1 concluded that a NoSQL database would be a suitable for the project, and that OpenStack Trove would be a good choice due to previous familiarity gained from TM352, as well as it being a free open-source option. Another possible choice considered was AWS (Amazon Web Services) which has a NoSQL database DynamoDB, but concerns were around cost as AWS charges for some of its services and there is no budget for this project. The familiarity with OpenStack Trove was with the use of the database and API calls, not its installation and setup, so some skills development was required first.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4A485376" w14:textId="77777777" w:rsidR="005F0D13" w:rsidRDefault="005F0D13" w:rsidP="005F0D13">
      <w:r>
        <w:t>The official documentation for Openstack was part of the first literature review in 1.2.1, which provides information on how to install OpenStack Trove and how to setup a database. In addition to this, FreeCodeCamp previous cited in the second literature review in 1.2.2 also have a video guide for setting up and working with OpenStack Trove (</w:t>
      </w:r>
      <w:r w:rsidRPr="005F5763">
        <w:t>OpenStack Tutorial – Operate Your Own Private Cloud (Full Course)</w:t>
      </w:r>
      <w:r>
        <w:t>, 2022). If OpenStack Trove is used as a database, then this will be a good starting point for skills development in using the database.</w:t>
      </w:r>
    </w:p>
    <w:p w14:paraId="53B6B181" w14:textId="77777777" w:rsidR="005F0D13" w:rsidRDefault="005F0D13" w:rsidP="005F0D13">
      <w:r>
        <w:t>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1.2.1 would be most appropriate for this project. This presentation and others from OpenIntra Foundation would complement the previous sources for skills development for using OpenStack Trove.</w:t>
      </w:r>
    </w:p>
    <w:p w14:paraId="22C48153" w14:textId="77777777" w:rsidR="005F0D13" w:rsidRDefault="005F0D13" w:rsidP="005F0D1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67A2105C" w14:textId="77777777" w:rsidR="005F0D13" w:rsidRDefault="005F0D13" w:rsidP="005F0D13">
      <w:pPr>
        <w:pStyle w:val="ListParagraph"/>
        <w:numPr>
          <w:ilvl w:val="0"/>
          <w:numId w:val="21"/>
        </w:numPr>
      </w:pPr>
      <w:r>
        <w:t>Create a VM (or dual boot install) for Ubuntu 16.04</w:t>
      </w:r>
    </w:p>
    <w:p w14:paraId="4F5A9700" w14:textId="77777777" w:rsidR="005F0D13" w:rsidRDefault="005F0D13" w:rsidP="005F0D13">
      <w:pPr>
        <w:pStyle w:val="ListParagraph"/>
        <w:numPr>
          <w:ilvl w:val="0"/>
          <w:numId w:val="21"/>
        </w:numPr>
      </w:pPr>
      <w:r>
        <w:t>Install OpenStack using the Linux CLI (command line interface)</w:t>
      </w:r>
    </w:p>
    <w:p w14:paraId="615FC552" w14:textId="77777777" w:rsidR="005F0D13" w:rsidRDefault="005F0D13" w:rsidP="005F0D13">
      <w:pPr>
        <w:pStyle w:val="ListParagraph"/>
        <w:numPr>
          <w:ilvl w:val="0"/>
          <w:numId w:val="21"/>
        </w:numPr>
      </w:pPr>
      <w:r>
        <w:t>Install relevant packages including Horizon, the OpenStack GUI</w:t>
      </w:r>
    </w:p>
    <w:p w14:paraId="3221D154" w14:textId="77777777" w:rsidR="005F0D13" w:rsidRDefault="005F0D13" w:rsidP="005F0D13">
      <w:pPr>
        <w:pStyle w:val="ListParagraph"/>
        <w:numPr>
          <w:ilvl w:val="0"/>
          <w:numId w:val="21"/>
        </w:numPr>
      </w:pPr>
      <w:r>
        <w:t>Install Trove</w:t>
      </w:r>
    </w:p>
    <w:p w14:paraId="566844A1" w14:textId="77777777" w:rsidR="005F0D13" w:rsidRDefault="005F0D13" w:rsidP="005F0D13">
      <w:r>
        <w:lastRenderedPageBreak/>
        <w:t>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791DA868" w14:textId="77777777" w:rsidR="005F0D13" w:rsidRDefault="005F0D13" w:rsidP="005F0D13">
      <w:r>
        <w:t xml:space="preserve">Skills development for the use of AWS DynamoDB therefore also needed to be undertaken, with the AWS documentation developer guide being a crucial resource. As it is provided by Amazon, it can be considered a definitive source and it features guides for 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Pr="00FC4F27">
        <w:rPr>
          <w:color w:val="000000" w:themeColor="text1"/>
        </w:rPr>
        <w:t xml:space="preserve">in figure 2 </w:t>
      </w:r>
      <w:r>
        <w:rPr>
          <w:color w:val="000000" w:themeColor="text1"/>
        </w:rPr>
        <w:t>(Amazon, 2023b)</w:t>
      </w:r>
      <w:r>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29D77803" w14:textId="77777777" w:rsidR="005F0D13" w:rsidRDefault="005F0D13" w:rsidP="005F0D13">
      <w:r>
        <w:t>Two textbooks have also been identified to supplement the AWS documentation for skills development. Tankariya &amp; Parmar (2019)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explains from the basics of how to get started with AWS to designing applications and provides many ‘coding recipes’ which may provide useful jumping off points when implementing the code for the project. All these authors are experienced, active industry professionals and given the subject matter is relatively basic, it is reasonable to consider them reliable experts.</w:t>
      </w:r>
    </w:p>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Review credibility of sources in trove and dynamodb</w:t>
      </w:r>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 xml:space="preserve">Cut down trove/dynamo section, make it less narrative perhaps move some of that to project </w:t>
      </w:r>
      <w:proofErr w:type="gramStart"/>
      <w:r w:rsidRPr="003036D3">
        <w:rPr>
          <w:color w:val="FF0000"/>
        </w:rPr>
        <w:t>work</w:t>
      </w:r>
      <w:proofErr w:type="gramEnd"/>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w:t>
      </w:r>
      <w:proofErr w:type="gramStart"/>
      <w:r w:rsidR="003036D3" w:rsidRPr="003036D3">
        <w:rPr>
          <w:color w:val="FF0000"/>
        </w:rPr>
        <w:t>retrospect</w:t>
      </w:r>
      <w:proofErr w:type="gramEnd"/>
    </w:p>
    <w:p w14:paraId="05ED3DAB" w14:textId="77777777" w:rsidR="00570C54" w:rsidRPr="003675BC" w:rsidRDefault="00570C54" w:rsidP="003675BC"/>
    <w:p w14:paraId="33645B7D" w14:textId="461C2EDE" w:rsidR="00EE74EB" w:rsidRDefault="00CD2417" w:rsidP="003675BC">
      <w:pPr>
        <w:pStyle w:val="Heading1"/>
      </w:pPr>
      <w:bookmarkStart w:id="12" w:name="_Toc141959924"/>
      <w:r>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 xml:space="preserve">could have been used as an alternative if the skills development were unsuccessful or time constrains meant that attempts styling </w:t>
      </w:r>
      <w:proofErr w:type="gramStart"/>
      <w:r w:rsidRPr="00B3650D">
        <w:rPr>
          <w:color w:val="00B050"/>
        </w:rPr>
        <w:t>were</w:t>
      </w:r>
      <w:proofErr w:type="gramEnd"/>
      <w:r w:rsidRPr="00B3650D">
        <w:rPr>
          <w:color w:val="00B050"/>
        </w:rPr>
        <w:t xml:space="preserv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Pr="00293853"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 xml:space="preserve">N1.1: Finding a service that I need to </w:t>
      </w:r>
      <w:proofErr w:type="gramStart"/>
      <w:r w:rsidRPr="009465CE">
        <w:rPr>
          <w:i/>
          <w:iCs/>
        </w:rPr>
        <w:t>access</w:t>
      </w:r>
      <w:proofErr w:type="gramEnd"/>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 xml:space="preserve">“I wondered about a tag could be selected to specify services intended for specific people </w:t>
      </w:r>
      <w:proofErr w:type="gramStart"/>
      <w:r w:rsidRPr="00436FD3">
        <w:rPr>
          <w:i/>
          <w:iCs/>
        </w:rPr>
        <w:t>ie</w:t>
      </w:r>
      <w:proofErr w:type="gramEnd"/>
      <w:r w:rsidRPr="00436FD3">
        <w:rPr>
          <w:i/>
          <w:iCs/>
        </w:rPr>
        <w:t xml:space="preserv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 xml:space="preserve">N1.2: Personalise the experience of finding services to my </w:t>
      </w:r>
      <w:proofErr w:type="gramStart"/>
      <w:r w:rsidRPr="009465CE">
        <w:rPr>
          <w:i/>
          <w:iCs/>
        </w:rPr>
        <w:t>identity</w:t>
      </w:r>
      <w:proofErr w:type="gramEnd"/>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 xml:space="preserve">N1.3: Find out about community </w:t>
      </w:r>
      <w:proofErr w:type="gramStart"/>
      <w:r w:rsidRPr="009465CE">
        <w:rPr>
          <w:i/>
          <w:iCs/>
        </w:rPr>
        <w:t>events</w:t>
      </w:r>
      <w:proofErr w:type="gramEnd"/>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proofErr w:type="gramStart"/>
      <w:r w:rsidRPr="001E11E0">
        <w:t>not</w:t>
      </w:r>
      <w:proofErr w:type="gramEnd"/>
      <w:r w:rsidRPr="001E11E0">
        <w:t xml:space="preserve"> sure if this might allow terfs to find and cause problems for those services/users who attend that place?</w:t>
      </w:r>
      <w:r>
        <w:t xml:space="preserve">” </w:t>
      </w:r>
    </w:p>
    <w:p w14:paraId="13B82C6E" w14:textId="77777777" w:rsidR="0074409C" w:rsidRDefault="0074409C" w:rsidP="0074409C">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1B8D2D16" w14:textId="77777777" w:rsidR="0074409C" w:rsidRDefault="0074409C" w:rsidP="0074409C">
      <w:pPr>
        <w:pStyle w:val="ListParagraph"/>
        <w:numPr>
          <w:ilvl w:val="0"/>
          <w:numId w:val="19"/>
        </w:numPr>
      </w:pPr>
      <w:r>
        <w:t>“</w:t>
      </w:r>
      <w:proofErr w:type="gramStart"/>
      <w:r>
        <w:t>it</w:t>
      </w:r>
      <w:proofErr w:type="gramEnd"/>
      <w:r>
        <w:t xml:space="preserve">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w:t>
      </w:r>
      <w:proofErr w:type="gramStart"/>
      <w:r>
        <w:rPr>
          <w:i/>
          <w:iCs/>
        </w:rPr>
        <w:t>it</w:t>
      </w:r>
      <w:proofErr w:type="gramEnd"/>
    </w:p>
    <w:p w14:paraId="7FBD793F" w14:textId="77777777" w:rsidR="0074409C" w:rsidRDefault="0074409C" w:rsidP="0074409C">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3.3 misc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w:t>
      </w:r>
      <w:proofErr w:type="gramStart"/>
      <w:r>
        <w:t>i.e.</w:t>
      </w:r>
      <w:proofErr w:type="gramEnd"/>
      <w:r>
        <w:t xml:space="preserve"> with operations to Create, Read, Update and Delete), which also utilizes other Amazon services; Lambda and API Gateway (Amazon, 2023c). Firstly, a table is created in DynamoDB, then create a function in AWS Lambda which serves as the </w:t>
      </w:r>
      <w:proofErr w:type="gramStart"/>
      <w:r>
        <w:t>back-end</w:t>
      </w:r>
      <w:proofErr w:type="gramEnd"/>
      <w:r>
        <w:t xml:space="preserve">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w:t>
      </w:r>
      <w:proofErr w:type="gramStart"/>
      <w:r>
        <w:t>API’s</w:t>
      </w:r>
      <w:proofErr w:type="gramEnd"/>
      <w:r>
        <w:t xml:space="preserve">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w:t>
      </w:r>
      <w:proofErr w:type="gramStart"/>
      <w:r>
        <w:t>tool</w:t>
      </w:r>
      <w:proofErr w:type="gramEnd"/>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w:t>
      </w:r>
      <w:proofErr w:type="gramStart"/>
      <w:r>
        <w:t>requests</w:t>
      </w:r>
      <w:proofErr w:type="gramEnd"/>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 xml:space="preserve">With the Table created and API’s functioning, the map and map pins can be </w:t>
      </w:r>
      <w:proofErr w:type="gramStart"/>
      <w:r>
        <w:t>implemented</w:t>
      </w:r>
      <w:proofErr w:type="gramEnd"/>
      <w:r>
        <w:t xml:space="preserve">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proofErr w:type="gramStart"/>
      <w:r w:rsidRPr="002473D1">
        <w:rPr>
          <w:color w:val="00B050"/>
        </w:rPr>
        <w:lastRenderedPageBreak/>
        <w:t>credentials</w:t>
      </w:r>
      <w:proofErr w:type="gramEnd"/>
      <w:r w:rsidRPr="002473D1">
        <w:rPr>
          <w:color w:val="00B050"/>
        </w:rPr>
        <w:t xml:space="preserve">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 xml:space="preserve">NB: this section was abbreviated for </w:t>
      </w:r>
      <w:proofErr w:type="gramStart"/>
      <w:r w:rsidRPr="002473D1">
        <w:rPr>
          <w:color w:val="FF0000"/>
        </w:rPr>
        <w:t>LSEPI</w:t>
      </w:r>
      <w:proofErr w:type="gramEnd"/>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3">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w:t>
      </w:r>
      <w:proofErr w:type="gramStart"/>
      <w:r>
        <w:t>services</w:t>
      </w:r>
      <w:proofErr w:type="gramEnd"/>
    </w:p>
    <w:p w14:paraId="61544538" w14:textId="77777777" w:rsidR="0074409C" w:rsidRDefault="0074409C" w:rsidP="0074409C">
      <w:r>
        <w:t>A function was then written called getServicesFromDatabase (</w:t>
      </w:r>
      <w:r w:rsidRPr="00DF071E">
        <w:rPr>
          <w:color w:val="000000" w:themeColor="text1"/>
        </w:rPr>
        <w:t>figure 10</w:t>
      </w:r>
      <w:r>
        <w:t>) that utilised the API with a scan request to retrieve all the data from the DynamoDB Table, with the data fed into the addMarkersToMap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w:t>
      </w:r>
      <w:proofErr w:type="gramStart"/>
      <w:r>
        <w:t>data</w:t>
      </w:r>
      <w:proofErr w:type="gramEnd"/>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w:t>
      </w:r>
      <w:proofErr w:type="gramStart"/>
      <w:r>
        <w:t>argument</w:t>
      </w:r>
      <w:proofErr w:type="gramEnd"/>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w:t>
      </w:r>
      <w:proofErr w:type="gramStart"/>
      <w:r>
        <w:t>database</w:t>
      </w:r>
      <w:proofErr w:type="gramEnd"/>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 xml:space="preserve">1.3.2.3 Implementing tags and info </w:t>
      </w:r>
      <w:proofErr w:type="gramStart"/>
      <w:r>
        <w:t>sidebar</w:t>
      </w:r>
      <w:bookmarkEnd w:id="21"/>
      <w:bookmarkEnd w:id="22"/>
      <w:proofErr w:type="gramEnd"/>
    </w:p>
    <w:p w14:paraId="11BBBC85" w14:textId="77777777" w:rsidR="0074409C" w:rsidRDefault="0074409C" w:rsidP="0074409C">
      <w:r>
        <w:t xml:space="preserve">In order to provide information to the user, when the map markers are </w:t>
      </w:r>
      <w:proofErr w:type="gramStart"/>
      <w:r>
        <w:t>tapped</w:t>
      </w:r>
      <w:proofErr w:type="gramEnd"/>
      <w:r>
        <w:t xml:space="preserve"> they should display information about the service. Arbitrary data can be associated with the marker, so the getServicesFromDatabase function is modified to pass the partition key (the unique identifier) for that service to the addMarkerstoMap function, which is further modified to instead add the markers to a container (and renamed to addMarkersToContainer,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getItem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InTrust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addMarkersToContainer function adds marker objects to a container with arbitrary </w:t>
      </w:r>
      <w:proofErr w:type="gramStart"/>
      <w:r>
        <w:t>data</w:t>
      </w:r>
      <w:proofErr w:type="gramEnd"/>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w:t>
      </w:r>
      <w:proofErr w:type="gramStart"/>
      <w:r>
        <w:t>marker</w:t>
      </w:r>
      <w:proofErr w:type="gramEnd"/>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w:t>
      </w:r>
      <w:proofErr w:type="gramStart"/>
      <w:r>
        <w:t>database</w:t>
      </w:r>
      <w:proofErr w:type="gramEnd"/>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r w:rsidRPr="0035290A">
        <w:rPr>
          <w:color w:val="000000" w:themeColor="text1"/>
        </w:rPr>
        <w:t>Tankariya &amp; Parmar, 2015</w:t>
      </w:r>
      <w:r>
        <w:t xml:space="preserve">). Each time a checkbox is checked or unchecked, it triggers a function checkService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checkService function constructing a filter expression to submit to DynamoDB based on user selected </w:t>
      </w:r>
      <w:proofErr w:type="gramStart"/>
      <w:r>
        <w:t>tags</w:t>
      </w:r>
      <w:proofErr w:type="gramEnd"/>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w:t>
      </w:r>
      <w:proofErr w:type="gramStart"/>
      <w:r w:rsidRPr="005329C0">
        <w:rPr>
          <w:color w:val="FF0000"/>
        </w:rPr>
        <w:t>map</w:t>
      </w:r>
      <w:proofErr w:type="gramEnd"/>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 xml:space="preserve">Write up work done after </w:t>
      </w:r>
      <w:proofErr w:type="gramStart"/>
      <w:r w:rsidRPr="005329C0">
        <w:rPr>
          <w:color w:val="FF0000"/>
        </w:rPr>
        <w:t>tma03</w:t>
      </w:r>
      <w:proofErr w:type="gramEnd"/>
    </w:p>
    <w:p w14:paraId="5CC61616" w14:textId="35875D2B" w:rsidR="0094616A" w:rsidRPr="005329C0" w:rsidRDefault="0094616A" w:rsidP="0074409C">
      <w:pPr>
        <w:rPr>
          <w:color w:val="FF0000"/>
        </w:rPr>
      </w:pPr>
      <w:r w:rsidRPr="005329C0">
        <w:rPr>
          <w:color w:val="FF0000"/>
        </w:rPr>
        <w:t xml:space="preserve">Link up all UI </w:t>
      </w:r>
      <w:proofErr w:type="gramStart"/>
      <w:r w:rsidRPr="005329C0">
        <w:rPr>
          <w:color w:val="FF0000"/>
        </w:rPr>
        <w:t>work</w:t>
      </w:r>
      <w:proofErr w:type="gramEnd"/>
    </w:p>
    <w:p w14:paraId="27D208F0" w14:textId="28C83153" w:rsidR="0094616A" w:rsidRPr="005329C0" w:rsidRDefault="0094616A" w:rsidP="0074409C">
      <w:pPr>
        <w:rPr>
          <w:color w:val="FF0000"/>
        </w:rPr>
      </w:pPr>
      <w:r w:rsidRPr="005329C0">
        <w:rPr>
          <w:color w:val="FF0000"/>
        </w:rPr>
        <w:t>Make sure the ‘why’ of what is happening is included, rather than just ‘what’ and ‘how’ – why is the database being done this way, use of css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 xml:space="preserve">Citation for using HERE map in </w:t>
      </w:r>
      <w:proofErr w:type="gramStart"/>
      <w:r w:rsidRPr="005329C0">
        <w:rPr>
          <w:color w:val="FF0000"/>
        </w:rPr>
        <w:t>TM352</w:t>
      </w:r>
      <w:proofErr w:type="gramEnd"/>
    </w:p>
    <w:p w14:paraId="17515682" w14:textId="1728138F" w:rsidR="0074409C" w:rsidRPr="005329C0" w:rsidRDefault="0094616A" w:rsidP="0074409C">
      <w:pPr>
        <w:rPr>
          <w:color w:val="FF0000"/>
        </w:rPr>
      </w:pPr>
      <w:r w:rsidRPr="005329C0">
        <w:rPr>
          <w:color w:val="FF0000"/>
        </w:rPr>
        <w:t>Volere template for requirements</w:t>
      </w:r>
    </w:p>
    <w:p w14:paraId="77ADBD5D" w14:textId="438F948E" w:rsidR="0094616A" w:rsidRPr="005329C0" w:rsidRDefault="0094616A" w:rsidP="0074409C">
      <w:pPr>
        <w:rPr>
          <w:color w:val="FF0000"/>
        </w:rPr>
      </w:pPr>
      <w:r w:rsidRPr="005329C0">
        <w:rPr>
          <w:color w:val="FF0000"/>
        </w:rPr>
        <w:t xml:space="preserve">Move some things to </w:t>
      </w:r>
      <w:proofErr w:type="gramStart"/>
      <w:r w:rsidRPr="005329C0">
        <w:rPr>
          <w:color w:val="FF0000"/>
        </w:rPr>
        <w:t>appendices</w:t>
      </w:r>
      <w:proofErr w:type="gramEnd"/>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 xml:space="preserve">Representatives of services </w:t>
      </w:r>
      <w:proofErr w:type="gramStart"/>
      <w:r>
        <w:t>e.g.</w:t>
      </w:r>
      <w:proofErr w:type="gramEnd"/>
      <w:r>
        <w:t xml:space="preserve">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 xml:space="preserve">May offer vital perspectives of how the app effects the </w:t>
      </w:r>
      <w:proofErr w:type="gramStart"/>
      <w:r>
        <w:t>community</w:t>
      </w:r>
      <w:proofErr w:type="gramEnd"/>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 xml:space="preserve">Review list in light of final project work </w:t>
      </w:r>
      <w:proofErr w:type="gramStart"/>
      <w:r w:rsidRPr="0096032C">
        <w:rPr>
          <w:color w:val="FF0000"/>
        </w:rPr>
        <w:t>done</w:t>
      </w:r>
      <w:proofErr w:type="gramEnd"/>
    </w:p>
    <w:p w14:paraId="709A94D8" w14:textId="72971CD6" w:rsidR="0096032C" w:rsidRPr="0096032C" w:rsidRDefault="0096032C" w:rsidP="007F4575">
      <w:pPr>
        <w:rPr>
          <w:color w:val="FF0000"/>
        </w:rPr>
      </w:pPr>
      <w:r>
        <w:rPr>
          <w:color w:val="FF0000"/>
        </w:rPr>
        <w:t xml:space="preserve">Reword so it makes sense in this </w:t>
      </w:r>
      <w:proofErr w:type="gramStart"/>
      <w:r>
        <w:rPr>
          <w:color w:val="FF0000"/>
        </w:rPr>
        <w:t>context</w:t>
      </w:r>
      <w:proofErr w:type="gramEnd"/>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w:t>
      </w:r>
      <w:proofErr w:type="gramStart"/>
      <w:r>
        <w:t>risks</w:t>
      </w:r>
      <w:proofErr w:type="gramEnd"/>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w:t>
      </w:r>
      <w:proofErr w:type="gramStart"/>
      <w:r w:rsidR="00220AB4">
        <w:rPr>
          <w:color w:val="FF0000"/>
        </w:rPr>
        <w:t>EMA</w:t>
      </w:r>
      <w:proofErr w:type="gramEnd"/>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 xml:space="preserve">Update on progress and asked a question regarding setting up </w:t>
            </w:r>
            <w:proofErr w:type="gramStart"/>
            <w:r>
              <w:t>API’s</w:t>
            </w:r>
            <w:proofErr w:type="gramEnd"/>
            <w:r>
              <w:t xml:space="preserve">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 xml:space="preserve">Is the tutor interaction table needed, if so update </w:t>
      </w:r>
      <w:proofErr w:type="gramStart"/>
      <w:r w:rsidRPr="00220AB4">
        <w:rPr>
          <w:color w:val="FF0000"/>
        </w:rPr>
        <w:t>it</w:t>
      </w:r>
      <w:proofErr w:type="gramEnd"/>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2"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3"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4"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5"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6"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7"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8"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9"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40"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1"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2"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3"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6B32FA22" w14:textId="77777777" w:rsidR="009C3AD7" w:rsidRPr="009C3AD7" w:rsidRDefault="009C3AD7"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44"/>
      <w:footerReference w:type="default" r:id="rId45"/>
      <w:headerReference w:type="first" r:id="rId46"/>
      <w:footerReference w:type="first" r:id="rId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73BBC" w14:textId="77777777" w:rsidR="00712B89" w:rsidRDefault="00712B89" w:rsidP="00411B4D">
      <w:pPr>
        <w:spacing w:after="0" w:line="240" w:lineRule="auto"/>
      </w:pPr>
      <w:r>
        <w:separator/>
      </w:r>
    </w:p>
  </w:endnote>
  <w:endnote w:type="continuationSeparator" w:id="0">
    <w:p w14:paraId="4D5B3208" w14:textId="77777777" w:rsidR="00712B89" w:rsidRDefault="00712B89"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F2F90" w14:textId="77777777" w:rsidR="00712B89" w:rsidRDefault="00712B89" w:rsidP="00411B4D">
      <w:pPr>
        <w:spacing w:after="0" w:line="240" w:lineRule="auto"/>
      </w:pPr>
      <w:r>
        <w:separator/>
      </w:r>
    </w:p>
  </w:footnote>
  <w:footnote w:type="continuationSeparator" w:id="0">
    <w:p w14:paraId="70D07765" w14:textId="77777777" w:rsidR="00712B89" w:rsidRDefault="00712B89"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62E9"/>
    <w:rsid w:val="00010206"/>
    <w:rsid w:val="000138DC"/>
    <w:rsid w:val="0002261C"/>
    <w:rsid w:val="0002399A"/>
    <w:rsid w:val="000247F4"/>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6C2D"/>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AB4"/>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72271"/>
    <w:rsid w:val="002725FE"/>
    <w:rsid w:val="00275199"/>
    <w:rsid w:val="00275848"/>
    <w:rsid w:val="0027766F"/>
    <w:rsid w:val="0027771D"/>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290A"/>
    <w:rsid w:val="00354A55"/>
    <w:rsid w:val="00356804"/>
    <w:rsid w:val="00362C03"/>
    <w:rsid w:val="003640A2"/>
    <w:rsid w:val="003675BC"/>
    <w:rsid w:val="00371556"/>
    <w:rsid w:val="00375B1E"/>
    <w:rsid w:val="003765BC"/>
    <w:rsid w:val="00381799"/>
    <w:rsid w:val="00382AE0"/>
    <w:rsid w:val="003846AF"/>
    <w:rsid w:val="00385D02"/>
    <w:rsid w:val="0039364C"/>
    <w:rsid w:val="0039554B"/>
    <w:rsid w:val="003955ED"/>
    <w:rsid w:val="003960E4"/>
    <w:rsid w:val="00397A5F"/>
    <w:rsid w:val="003A5E38"/>
    <w:rsid w:val="003B416F"/>
    <w:rsid w:val="003B53CE"/>
    <w:rsid w:val="003B5B53"/>
    <w:rsid w:val="003C0C62"/>
    <w:rsid w:val="003C0D16"/>
    <w:rsid w:val="003C22B7"/>
    <w:rsid w:val="003C31AE"/>
    <w:rsid w:val="003C3B6B"/>
    <w:rsid w:val="003C4514"/>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C005F"/>
    <w:rsid w:val="004C092E"/>
    <w:rsid w:val="004C22ED"/>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480C"/>
    <w:rsid w:val="005861D9"/>
    <w:rsid w:val="0058712E"/>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60455D"/>
    <w:rsid w:val="006056FE"/>
    <w:rsid w:val="0060664E"/>
    <w:rsid w:val="00606D1F"/>
    <w:rsid w:val="0060755C"/>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2BBC"/>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94C15"/>
    <w:rsid w:val="008A446A"/>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0250"/>
    <w:rsid w:val="00910CEE"/>
    <w:rsid w:val="0091178F"/>
    <w:rsid w:val="009126CD"/>
    <w:rsid w:val="009236C7"/>
    <w:rsid w:val="00927B5F"/>
    <w:rsid w:val="00931665"/>
    <w:rsid w:val="00934808"/>
    <w:rsid w:val="00934D54"/>
    <w:rsid w:val="00937854"/>
    <w:rsid w:val="0094128E"/>
    <w:rsid w:val="00941B73"/>
    <w:rsid w:val="00945099"/>
    <w:rsid w:val="0094616A"/>
    <w:rsid w:val="00946226"/>
    <w:rsid w:val="009465CE"/>
    <w:rsid w:val="0095037E"/>
    <w:rsid w:val="00954061"/>
    <w:rsid w:val="0096032C"/>
    <w:rsid w:val="00961171"/>
    <w:rsid w:val="00962CBD"/>
    <w:rsid w:val="00964E11"/>
    <w:rsid w:val="00964EA9"/>
    <w:rsid w:val="00970AE1"/>
    <w:rsid w:val="009719C2"/>
    <w:rsid w:val="009728A9"/>
    <w:rsid w:val="00974E8F"/>
    <w:rsid w:val="0098243B"/>
    <w:rsid w:val="00985F66"/>
    <w:rsid w:val="00986A9F"/>
    <w:rsid w:val="009871CF"/>
    <w:rsid w:val="00992EC5"/>
    <w:rsid w:val="00992F6E"/>
    <w:rsid w:val="009942BC"/>
    <w:rsid w:val="009A369C"/>
    <w:rsid w:val="009A60D9"/>
    <w:rsid w:val="009A7B44"/>
    <w:rsid w:val="009B0097"/>
    <w:rsid w:val="009B045D"/>
    <w:rsid w:val="009B130B"/>
    <w:rsid w:val="009B5D67"/>
    <w:rsid w:val="009B7561"/>
    <w:rsid w:val="009B75A9"/>
    <w:rsid w:val="009C37DF"/>
    <w:rsid w:val="009C3933"/>
    <w:rsid w:val="009C3AD7"/>
    <w:rsid w:val="009C5D3B"/>
    <w:rsid w:val="009C7D2D"/>
    <w:rsid w:val="009D37AF"/>
    <w:rsid w:val="009D4141"/>
    <w:rsid w:val="009D7029"/>
    <w:rsid w:val="009D7EB1"/>
    <w:rsid w:val="009E5A7E"/>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4251"/>
    <w:rsid w:val="00B73F1A"/>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61D0"/>
    <w:rsid w:val="00C812C9"/>
    <w:rsid w:val="00C86DCA"/>
    <w:rsid w:val="00C86E08"/>
    <w:rsid w:val="00C87733"/>
    <w:rsid w:val="00C92DAC"/>
    <w:rsid w:val="00C9349F"/>
    <w:rsid w:val="00C967D6"/>
    <w:rsid w:val="00C96A31"/>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B8B"/>
    <w:rsid w:val="00D666D4"/>
    <w:rsid w:val="00D744F5"/>
    <w:rsid w:val="00D751DB"/>
    <w:rsid w:val="00D815FE"/>
    <w:rsid w:val="00D84773"/>
    <w:rsid w:val="00D84916"/>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E8F"/>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81E0C"/>
    <w:rsid w:val="00E84199"/>
    <w:rsid w:val="00E849C1"/>
    <w:rsid w:val="00E94901"/>
    <w:rsid w:val="00E95674"/>
    <w:rsid w:val="00E96630"/>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76D"/>
    <w:rsid w:val="00F57EC4"/>
    <w:rsid w:val="00F601B5"/>
    <w:rsid w:val="00F60A85"/>
    <w:rsid w:val="00F620B2"/>
    <w:rsid w:val="00F62233"/>
    <w:rsid w:val="00F630C3"/>
    <w:rsid w:val="00F63F4E"/>
    <w:rsid w:val="00F66553"/>
    <w:rsid w:val="00F81DAF"/>
    <w:rsid w:val="00F82EE7"/>
    <w:rsid w:val="00F82F95"/>
    <w:rsid w:val="00F94C6F"/>
    <w:rsid w:val="00F968F0"/>
    <w:rsid w:val="00F96DB7"/>
    <w:rsid w:val="00FA0DEC"/>
    <w:rsid w:val="00FA248C"/>
    <w:rsid w:val="00FA2558"/>
    <w:rsid w:val="00FA2D7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aws.amazon.com/sdk-for-javascript/v2/developer-guide/welcome.html" TargetMode="External"/><Relationship Id="rId21" Type="http://schemas.openxmlformats.org/officeDocument/2006/relationships/image" Target="media/image14.jpeg"/><Relationship Id="rId34" Type="http://schemas.openxmlformats.org/officeDocument/2006/relationships/hyperlink" Target="https://www.bcs.org/membership-and-registrations/become-a-member/bcs-code-of-conduct/" TargetMode="External"/><Relationship Id="rId42" Type="http://schemas.openxmlformats.org/officeDocument/2006/relationships/hyperlink" Target="https://aws.amazon.com/legal/?nc1=f_cc" TargetMode="External"/><Relationship Id="rId47"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hyperlink" Target="https://www.liverpoolecho.co.uk/news/liverpool-news/trans-lives-at-risk-liverpool-25594158" TargetMode="External"/><Relationship Id="rId37" Type="http://schemas.openxmlformats.org/officeDocument/2006/relationships/hyperlink" Target="https://learn1.open.ac.uk/mod/oucontent/view.php?id=15025&amp;section=7.3" TargetMode="External"/><Relationship Id="rId40" Type="http://schemas.openxmlformats.org/officeDocument/2006/relationships/hyperlink" Target="https://docs.aws.amazon.com/sdk-for-javascript/v3/developer-guide/welcome.html"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www.open.ac.uk/library-research-support/RDM-policy" TargetMode="External"/><Relationship Id="rId49" Type="http://schemas.openxmlformats.org/officeDocument/2006/relationships/theme" Target="theme/theme1.xml"/><Relationship Id="rId10" Type="http://schemas.openxmlformats.org/officeDocument/2006/relationships/hyperlink" Target="https://www.thepinknews.com/2018/08/19/liverpool-mayor-remove-anti-trans-women-penises-stickers/" TargetMode="External"/><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s://ico.org.uk/for-organisations/guide-to-data-protection/guide-to-the-general-data-protection-regulation-gdpr/" TargetMode="External"/><Relationship Id="rId43" Type="http://schemas.openxmlformats.org/officeDocument/2006/relationships/hyperlink" Target="https://www.gov.uk/guidance/exceptions-to-copyright#fair-dealing" TargetMode="External"/><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hyperlink" Target="http://www.transliverpool.com" TargetMode="External"/><Relationship Id="rId38" Type="http://schemas.openxmlformats.org/officeDocument/2006/relationships/hyperlink" Target="https://docs.aws.amazon.com/codeguru/detector-library/python/hardcoded-credentials/" TargetMode="External"/><Relationship Id="rId46" Type="http://schemas.openxmlformats.org/officeDocument/2006/relationships/header" Target="header2.xml"/><Relationship Id="rId20" Type="http://schemas.openxmlformats.org/officeDocument/2006/relationships/image" Target="media/image13.jpeg"/><Relationship Id="rId41" Type="http://schemas.openxmlformats.org/officeDocument/2006/relationships/hyperlink" Target="https://aws.amazon.com/fre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992</TotalTime>
  <Pages>37</Pages>
  <Words>10680</Words>
  <Characters>60879</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13</cp:revision>
  <dcterms:created xsi:type="dcterms:W3CDTF">2023-08-01T11:06:00Z</dcterms:created>
  <dcterms:modified xsi:type="dcterms:W3CDTF">2023-08-09T13:53:00Z</dcterms:modified>
</cp:coreProperties>
</file>