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2AAB969" w14:textId="39E89E0F" w:rsidR="00814955"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262842" w:history="1">
            <w:r w:rsidR="00814955" w:rsidRPr="00FF0881">
              <w:rPr>
                <w:rStyle w:val="Hyperlink"/>
                <w:noProof/>
              </w:rPr>
              <w:t>1. Preparation and planning</w:t>
            </w:r>
            <w:r w:rsidR="00814955">
              <w:rPr>
                <w:noProof/>
                <w:webHidden/>
              </w:rPr>
              <w:tab/>
            </w:r>
            <w:r w:rsidR="00814955">
              <w:rPr>
                <w:noProof/>
                <w:webHidden/>
              </w:rPr>
              <w:fldChar w:fldCharType="begin"/>
            </w:r>
            <w:r w:rsidR="00814955">
              <w:rPr>
                <w:noProof/>
                <w:webHidden/>
              </w:rPr>
              <w:instrText xml:space="preserve"> PAGEREF _Toc133262842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5A97BEFE" w14:textId="0F3F49E4" w:rsidR="00814955" w:rsidRDefault="00000000">
          <w:pPr>
            <w:pStyle w:val="TOC2"/>
            <w:tabs>
              <w:tab w:val="right" w:leader="dot" w:pos="9016"/>
            </w:tabs>
            <w:rPr>
              <w:rFonts w:cstheme="minorBidi"/>
              <w:noProof/>
              <w:lang w:val="en-GB" w:eastAsia="en-GB"/>
            </w:rPr>
          </w:pPr>
          <w:hyperlink w:anchor="_Toc133262843" w:history="1">
            <w:r w:rsidR="00814955" w:rsidRPr="00FF0881">
              <w:rPr>
                <w:rStyle w:val="Hyperlink"/>
                <w:noProof/>
              </w:rPr>
              <w:t>1.1 Title and scope</w:t>
            </w:r>
            <w:r w:rsidR="00814955">
              <w:rPr>
                <w:noProof/>
                <w:webHidden/>
              </w:rPr>
              <w:tab/>
            </w:r>
            <w:r w:rsidR="00814955">
              <w:rPr>
                <w:noProof/>
                <w:webHidden/>
              </w:rPr>
              <w:fldChar w:fldCharType="begin"/>
            </w:r>
            <w:r w:rsidR="00814955">
              <w:rPr>
                <w:noProof/>
                <w:webHidden/>
              </w:rPr>
              <w:instrText xml:space="preserve"> PAGEREF _Toc133262843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0A870BEA" w14:textId="72A9D0D3" w:rsidR="00814955" w:rsidRDefault="00000000">
          <w:pPr>
            <w:pStyle w:val="TOC3"/>
            <w:tabs>
              <w:tab w:val="right" w:leader="dot" w:pos="9016"/>
            </w:tabs>
            <w:rPr>
              <w:rFonts w:cstheme="minorBidi"/>
              <w:noProof/>
              <w:lang w:val="en-GB" w:eastAsia="en-GB"/>
            </w:rPr>
          </w:pPr>
          <w:hyperlink w:anchor="_Toc133262844" w:history="1">
            <w:r w:rsidR="00814955" w:rsidRPr="00FF0881">
              <w:rPr>
                <w:rStyle w:val="Hyperlink"/>
                <w:noProof/>
              </w:rPr>
              <w:t>1.1.1 Title</w:t>
            </w:r>
            <w:r w:rsidR="00814955">
              <w:rPr>
                <w:noProof/>
                <w:webHidden/>
              </w:rPr>
              <w:tab/>
            </w:r>
            <w:r w:rsidR="00814955">
              <w:rPr>
                <w:noProof/>
                <w:webHidden/>
              </w:rPr>
              <w:fldChar w:fldCharType="begin"/>
            </w:r>
            <w:r w:rsidR="00814955">
              <w:rPr>
                <w:noProof/>
                <w:webHidden/>
              </w:rPr>
              <w:instrText xml:space="preserve"> PAGEREF _Toc133262844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79E0CA39" w14:textId="01474077" w:rsidR="00814955" w:rsidRDefault="00000000">
          <w:pPr>
            <w:pStyle w:val="TOC3"/>
            <w:tabs>
              <w:tab w:val="right" w:leader="dot" w:pos="9016"/>
            </w:tabs>
            <w:rPr>
              <w:rFonts w:cstheme="minorBidi"/>
              <w:noProof/>
              <w:lang w:val="en-GB" w:eastAsia="en-GB"/>
            </w:rPr>
          </w:pPr>
          <w:hyperlink w:anchor="_Toc133262845" w:history="1">
            <w:r w:rsidR="00814955" w:rsidRPr="00FF0881">
              <w:rPr>
                <w:rStyle w:val="Hyperlink"/>
                <w:noProof/>
              </w:rPr>
              <w:t>1.1.2 Revised description</w:t>
            </w:r>
            <w:r w:rsidR="00814955">
              <w:rPr>
                <w:noProof/>
                <w:webHidden/>
              </w:rPr>
              <w:tab/>
            </w:r>
            <w:r w:rsidR="00814955">
              <w:rPr>
                <w:noProof/>
                <w:webHidden/>
              </w:rPr>
              <w:fldChar w:fldCharType="begin"/>
            </w:r>
            <w:r w:rsidR="00814955">
              <w:rPr>
                <w:noProof/>
                <w:webHidden/>
              </w:rPr>
              <w:instrText xml:space="preserve"> PAGEREF _Toc133262845 \h </w:instrText>
            </w:r>
            <w:r w:rsidR="00814955">
              <w:rPr>
                <w:noProof/>
                <w:webHidden/>
              </w:rPr>
            </w:r>
            <w:r w:rsidR="00814955">
              <w:rPr>
                <w:noProof/>
                <w:webHidden/>
              </w:rPr>
              <w:fldChar w:fldCharType="separate"/>
            </w:r>
            <w:r w:rsidR="00814955">
              <w:rPr>
                <w:noProof/>
                <w:webHidden/>
              </w:rPr>
              <w:t>3</w:t>
            </w:r>
            <w:r w:rsidR="00814955">
              <w:rPr>
                <w:noProof/>
                <w:webHidden/>
              </w:rPr>
              <w:fldChar w:fldCharType="end"/>
            </w:r>
          </w:hyperlink>
        </w:p>
        <w:p w14:paraId="3FBAF214" w14:textId="6E9C9259" w:rsidR="00814955" w:rsidRDefault="00000000">
          <w:pPr>
            <w:pStyle w:val="TOC2"/>
            <w:tabs>
              <w:tab w:val="right" w:leader="dot" w:pos="9016"/>
            </w:tabs>
            <w:rPr>
              <w:rFonts w:cstheme="minorBidi"/>
              <w:noProof/>
              <w:lang w:val="en-GB" w:eastAsia="en-GB"/>
            </w:rPr>
          </w:pPr>
          <w:hyperlink w:anchor="_Toc133262846" w:history="1">
            <w:r w:rsidR="00814955" w:rsidRPr="00FF0881">
              <w:rPr>
                <w:rStyle w:val="Hyperlink"/>
                <w:noProof/>
              </w:rPr>
              <w:t>1.2 Resources</w:t>
            </w:r>
            <w:r w:rsidR="00814955">
              <w:rPr>
                <w:noProof/>
                <w:webHidden/>
              </w:rPr>
              <w:tab/>
            </w:r>
            <w:r w:rsidR="00814955">
              <w:rPr>
                <w:noProof/>
                <w:webHidden/>
              </w:rPr>
              <w:fldChar w:fldCharType="begin"/>
            </w:r>
            <w:r w:rsidR="00814955">
              <w:rPr>
                <w:noProof/>
                <w:webHidden/>
              </w:rPr>
              <w:instrText xml:space="preserve"> PAGEREF _Toc133262846 \h </w:instrText>
            </w:r>
            <w:r w:rsidR="00814955">
              <w:rPr>
                <w:noProof/>
                <w:webHidden/>
              </w:rPr>
            </w:r>
            <w:r w:rsidR="00814955">
              <w:rPr>
                <w:noProof/>
                <w:webHidden/>
              </w:rPr>
              <w:fldChar w:fldCharType="separate"/>
            </w:r>
            <w:r w:rsidR="00814955">
              <w:rPr>
                <w:noProof/>
                <w:webHidden/>
              </w:rPr>
              <w:t>4</w:t>
            </w:r>
            <w:r w:rsidR="00814955">
              <w:rPr>
                <w:noProof/>
                <w:webHidden/>
              </w:rPr>
              <w:fldChar w:fldCharType="end"/>
            </w:r>
          </w:hyperlink>
        </w:p>
        <w:p w14:paraId="01E5CF66" w14:textId="06694669" w:rsidR="00814955" w:rsidRDefault="00000000">
          <w:pPr>
            <w:pStyle w:val="TOC2"/>
            <w:tabs>
              <w:tab w:val="right" w:leader="dot" w:pos="9016"/>
            </w:tabs>
            <w:rPr>
              <w:rFonts w:cstheme="minorBidi"/>
              <w:noProof/>
              <w:lang w:val="en-GB" w:eastAsia="en-GB"/>
            </w:rPr>
          </w:pPr>
          <w:hyperlink w:anchor="_Toc133262847" w:history="1">
            <w:r w:rsidR="00814955" w:rsidRPr="00FF0881">
              <w:rPr>
                <w:rStyle w:val="Hyperlink"/>
                <w:noProof/>
              </w:rPr>
              <w:t>1.3 Future plan</w:t>
            </w:r>
            <w:r w:rsidR="00814955">
              <w:rPr>
                <w:noProof/>
                <w:webHidden/>
              </w:rPr>
              <w:tab/>
            </w:r>
            <w:r w:rsidR="00814955">
              <w:rPr>
                <w:noProof/>
                <w:webHidden/>
              </w:rPr>
              <w:fldChar w:fldCharType="begin"/>
            </w:r>
            <w:r w:rsidR="00814955">
              <w:rPr>
                <w:noProof/>
                <w:webHidden/>
              </w:rPr>
              <w:instrText xml:space="preserve"> PAGEREF _Toc133262847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68521F45" w14:textId="51A7FE2A" w:rsidR="00814955" w:rsidRDefault="00000000">
          <w:pPr>
            <w:pStyle w:val="TOC1"/>
            <w:tabs>
              <w:tab w:val="right" w:leader="dot" w:pos="9016"/>
            </w:tabs>
            <w:rPr>
              <w:rFonts w:cstheme="minorBidi"/>
              <w:noProof/>
              <w:lang w:val="en-GB" w:eastAsia="en-GB"/>
            </w:rPr>
          </w:pPr>
          <w:hyperlink w:anchor="_Toc133262848" w:history="1">
            <w:r w:rsidR="00814955" w:rsidRPr="00FF0881">
              <w:rPr>
                <w:rStyle w:val="Hyperlink"/>
                <w:noProof/>
              </w:rPr>
              <w:t>2. Project work completed</w:t>
            </w:r>
            <w:r w:rsidR="00814955">
              <w:rPr>
                <w:noProof/>
                <w:webHidden/>
              </w:rPr>
              <w:tab/>
            </w:r>
            <w:r w:rsidR="00814955">
              <w:rPr>
                <w:noProof/>
                <w:webHidden/>
              </w:rPr>
              <w:fldChar w:fldCharType="begin"/>
            </w:r>
            <w:r w:rsidR="00814955">
              <w:rPr>
                <w:noProof/>
                <w:webHidden/>
              </w:rPr>
              <w:instrText xml:space="preserve"> PAGEREF _Toc133262848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31868225" w14:textId="722FC5DE" w:rsidR="00814955" w:rsidRDefault="00000000">
          <w:pPr>
            <w:pStyle w:val="TOC2"/>
            <w:tabs>
              <w:tab w:val="right" w:leader="dot" w:pos="9016"/>
            </w:tabs>
            <w:rPr>
              <w:rFonts w:cstheme="minorBidi"/>
              <w:noProof/>
              <w:lang w:val="en-GB" w:eastAsia="en-GB"/>
            </w:rPr>
          </w:pPr>
          <w:hyperlink w:anchor="_Toc133262849" w:history="1">
            <w:r w:rsidR="00814955" w:rsidRPr="00FF0881">
              <w:rPr>
                <w:rStyle w:val="Hyperlink"/>
                <w:noProof/>
              </w:rPr>
              <w:t>2.1 Literature review</w:t>
            </w:r>
            <w:r w:rsidR="00814955">
              <w:rPr>
                <w:noProof/>
                <w:webHidden/>
              </w:rPr>
              <w:tab/>
            </w:r>
            <w:r w:rsidR="00814955">
              <w:rPr>
                <w:noProof/>
                <w:webHidden/>
              </w:rPr>
              <w:fldChar w:fldCharType="begin"/>
            </w:r>
            <w:r w:rsidR="00814955">
              <w:rPr>
                <w:noProof/>
                <w:webHidden/>
              </w:rPr>
              <w:instrText xml:space="preserve"> PAGEREF _Toc133262849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103B9B63" w14:textId="4CC13EF0" w:rsidR="00814955" w:rsidRDefault="00000000">
          <w:pPr>
            <w:pStyle w:val="TOC3"/>
            <w:tabs>
              <w:tab w:val="right" w:leader="dot" w:pos="9016"/>
            </w:tabs>
            <w:rPr>
              <w:rFonts w:cstheme="minorBidi"/>
              <w:noProof/>
              <w:lang w:val="en-GB" w:eastAsia="en-GB"/>
            </w:rPr>
          </w:pPr>
          <w:hyperlink w:anchor="_Toc133262850" w:history="1">
            <w:r w:rsidR="00814955" w:rsidRPr="00FF0881">
              <w:rPr>
                <w:rStyle w:val="Hyperlink"/>
                <w:noProof/>
              </w:rPr>
              <w:t>2.1.1 Requirements</w:t>
            </w:r>
            <w:r w:rsidR="00814955">
              <w:rPr>
                <w:noProof/>
                <w:webHidden/>
              </w:rPr>
              <w:tab/>
            </w:r>
            <w:r w:rsidR="00814955">
              <w:rPr>
                <w:noProof/>
                <w:webHidden/>
              </w:rPr>
              <w:fldChar w:fldCharType="begin"/>
            </w:r>
            <w:r w:rsidR="00814955">
              <w:rPr>
                <w:noProof/>
                <w:webHidden/>
              </w:rPr>
              <w:instrText xml:space="preserve"> PAGEREF _Toc133262850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59C4E58D" w14:textId="15DB8927" w:rsidR="00814955" w:rsidRDefault="00000000">
          <w:pPr>
            <w:pStyle w:val="TOC3"/>
            <w:tabs>
              <w:tab w:val="right" w:leader="dot" w:pos="9016"/>
            </w:tabs>
            <w:rPr>
              <w:rFonts w:cstheme="minorBidi"/>
              <w:noProof/>
              <w:lang w:val="en-GB" w:eastAsia="en-GB"/>
            </w:rPr>
          </w:pPr>
          <w:hyperlink w:anchor="_Toc133262851" w:history="1">
            <w:r w:rsidR="00814955" w:rsidRPr="00FF0881">
              <w:rPr>
                <w:rStyle w:val="Hyperlink"/>
                <w:noProof/>
              </w:rPr>
              <w:t>2.1.2 CSS</w:t>
            </w:r>
            <w:r w:rsidR="00814955">
              <w:rPr>
                <w:noProof/>
                <w:webHidden/>
              </w:rPr>
              <w:tab/>
            </w:r>
            <w:r w:rsidR="00814955">
              <w:rPr>
                <w:noProof/>
                <w:webHidden/>
              </w:rPr>
              <w:fldChar w:fldCharType="begin"/>
            </w:r>
            <w:r w:rsidR="00814955">
              <w:rPr>
                <w:noProof/>
                <w:webHidden/>
              </w:rPr>
              <w:instrText xml:space="preserve"> PAGEREF _Toc133262851 \h </w:instrText>
            </w:r>
            <w:r w:rsidR="00814955">
              <w:rPr>
                <w:noProof/>
                <w:webHidden/>
              </w:rPr>
            </w:r>
            <w:r w:rsidR="00814955">
              <w:rPr>
                <w:noProof/>
                <w:webHidden/>
              </w:rPr>
              <w:fldChar w:fldCharType="separate"/>
            </w:r>
            <w:r w:rsidR="00814955">
              <w:rPr>
                <w:noProof/>
                <w:webHidden/>
              </w:rPr>
              <w:t>5</w:t>
            </w:r>
            <w:r w:rsidR="00814955">
              <w:rPr>
                <w:noProof/>
                <w:webHidden/>
              </w:rPr>
              <w:fldChar w:fldCharType="end"/>
            </w:r>
          </w:hyperlink>
        </w:p>
        <w:p w14:paraId="71A74216" w14:textId="0FE33725" w:rsidR="00814955" w:rsidRDefault="00000000">
          <w:pPr>
            <w:pStyle w:val="TOC2"/>
            <w:tabs>
              <w:tab w:val="right" w:leader="dot" w:pos="9016"/>
            </w:tabs>
            <w:rPr>
              <w:rFonts w:cstheme="minorBidi"/>
              <w:noProof/>
              <w:lang w:val="en-GB" w:eastAsia="en-GB"/>
            </w:rPr>
          </w:pPr>
          <w:hyperlink w:anchor="_Toc133262852" w:history="1">
            <w:r w:rsidR="00814955" w:rsidRPr="00FF0881">
              <w:rPr>
                <w:rStyle w:val="Hyperlink"/>
                <w:noProof/>
              </w:rPr>
              <w:t>2.2 Project Work</w:t>
            </w:r>
            <w:r w:rsidR="00814955">
              <w:rPr>
                <w:noProof/>
                <w:webHidden/>
              </w:rPr>
              <w:tab/>
            </w:r>
            <w:r w:rsidR="00814955">
              <w:rPr>
                <w:noProof/>
                <w:webHidden/>
              </w:rPr>
              <w:fldChar w:fldCharType="begin"/>
            </w:r>
            <w:r w:rsidR="00814955">
              <w:rPr>
                <w:noProof/>
                <w:webHidden/>
              </w:rPr>
              <w:instrText xml:space="preserve"> PAGEREF _Toc133262852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389F4D77" w14:textId="50425450" w:rsidR="00814955" w:rsidRDefault="00000000">
          <w:pPr>
            <w:pStyle w:val="TOC3"/>
            <w:tabs>
              <w:tab w:val="right" w:leader="dot" w:pos="9016"/>
            </w:tabs>
            <w:rPr>
              <w:rFonts w:cstheme="minorBidi"/>
              <w:noProof/>
              <w:lang w:val="en-GB" w:eastAsia="en-GB"/>
            </w:rPr>
          </w:pPr>
          <w:hyperlink w:anchor="_Toc133262853" w:history="1">
            <w:r w:rsidR="00814955" w:rsidRPr="00FF0881">
              <w:rPr>
                <w:rStyle w:val="Hyperlink"/>
                <w:noProof/>
              </w:rPr>
              <w:t>2.2.1 Requirements elicitation</w:t>
            </w:r>
            <w:r w:rsidR="00814955">
              <w:rPr>
                <w:noProof/>
                <w:webHidden/>
              </w:rPr>
              <w:tab/>
            </w:r>
            <w:r w:rsidR="00814955">
              <w:rPr>
                <w:noProof/>
                <w:webHidden/>
              </w:rPr>
              <w:fldChar w:fldCharType="begin"/>
            </w:r>
            <w:r w:rsidR="00814955">
              <w:rPr>
                <w:noProof/>
                <w:webHidden/>
              </w:rPr>
              <w:instrText xml:space="preserve"> PAGEREF _Toc133262853 \h </w:instrText>
            </w:r>
            <w:r w:rsidR="00814955">
              <w:rPr>
                <w:noProof/>
                <w:webHidden/>
              </w:rPr>
            </w:r>
            <w:r w:rsidR="00814955">
              <w:rPr>
                <w:noProof/>
                <w:webHidden/>
              </w:rPr>
              <w:fldChar w:fldCharType="separate"/>
            </w:r>
            <w:r w:rsidR="00814955">
              <w:rPr>
                <w:noProof/>
                <w:webHidden/>
              </w:rPr>
              <w:t>6</w:t>
            </w:r>
            <w:r w:rsidR="00814955">
              <w:rPr>
                <w:noProof/>
                <w:webHidden/>
              </w:rPr>
              <w:fldChar w:fldCharType="end"/>
            </w:r>
          </w:hyperlink>
        </w:p>
        <w:p w14:paraId="526B914A" w14:textId="79C04DE6" w:rsidR="00814955" w:rsidRDefault="00000000">
          <w:pPr>
            <w:pStyle w:val="TOC3"/>
            <w:tabs>
              <w:tab w:val="right" w:leader="dot" w:pos="9016"/>
            </w:tabs>
            <w:rPr>
              <w:rFonts w:cstheme="minorBidi"/>
              <w:noProof/>
              <w:lang w:val="en-GB" w:eastAsia="en-GB"/>
            </w:rPr>
          </w:pPr>
          <w:hyperlink w:anchor="_Toc133262854" w:history="1">
            <w:r w:rsidR="00814955" w:rsidRPr="00FF0881">
              <w:rPr>
                <w:rStyle w:val="Hyperlink"/>
                <w:noProof/>
              </w:rPr>
              <w:t>2.2.2 User Interface design</w:t>
            </w:r>
            <w:r w:rsidR="00814955">
              <w:rPr>
                <w:noProof/>
                <w:webHidden/>
              </w:rPr>
              <w:tab/>
            </w:r>
            <w:r w:rsidR="00814955">
              <w:rPr>
                <w:noProof/>
                <w:webHidden/>
              </w:rPr>
              <w:fldChar w:fldCharType="begin"/>
            </w:r>
            <w:r w:rsidR="00814955">
              <w:rPr>
                <w:noProof/>
                <w:webHidden/>
              </w:rPr>
              <w:instrText xml:space="preserve"> PAGEREF _Toc133262854 \h </w:instrText>
            </w:r>
            <w:r w:rsidR="00814955">
              <w:rPr>
                <w:noProof/>
                <w:webHidden/>
              </w:rPr>
            </w:r>
            <w:r w:rsidR="00814955">
              <w:rPr>
                <w:noProof/>
                <w:webHidden/>
              </w:rPr>
              <w:fldChar w:fldCharType="separate"/>
            </w:r>
            <w:r w:rsidR="00814955">
              <w:rPr>
                <w:noProof/>
                <w:webHidden/>
              </w:rPr>
              <w:t>7</w:t>
            </w:r>
            <w:r w:rsidR="00814955">
              <w:rPr>
                <w:noProof/>
                <w:webHidden/>
              </w:rPr>
              <w:fldChar w:fldCharType="end"/>
            </w:r>
          </w:hyperlink>
        </w:p>
        <w:p w14:paraId="03B1B388" w14:textId="3F819E4D" w:rsidR="00814955" w:rsidRDefault="00000000">
          <w:pPr>
            <w:pStyle w:val="TOC1"/>
            <w:tabs>
              <w:tab w:val="right" w:leader="dot" w:pos="9016"/>
            </w:tabs>
            <w:rPr>
              <w:rFonts w:cstheme="minorBidi"/>
              <w:noProof/>
              <w:lang w:val="en-GB" w:eastAsia="en-GB"/>
            </w:rPr>
          </w:pPr>
          <w:hyperlink w:anchor="_Toc133262855" w:history="1">
            <w:r w:rsidR="00814955" w:rsidRPr="00FF0881">
              <w:rPr>
                <w:rStyle w:val="Hyperlink"/>
                <w:noProof/>
              </w:rPr>
              <w:t>3. Review and reflection</w:t>
            </w:r>
            <w:r w:rsidR="00814955">
              <w:rPr>
                <w:noProof/>
                <w:webHidden/>
              </w:rPr>
              <w:tab/>
            </w:r>
            <w:r w:rsidR="00814955">
              <w:rPr>
                <w:noProof/>
                <w:webHidden/>
              </w:rPr>
              <w:fldChar w:fldCharType="begin"/>
            </w:r>
            <w:r w:rsidR="00814955">
              <w:rPr>
                <w:noProof/>
                <w:webHidden/>
              </w:rPr>
              <w:instrText xml:space="preserve"> PAGEREF _Toc133262855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53410E3F" w14:textId="16D64A2F" w:rsidR="00814955" w:rsidRDefault="00000000">
          <w:pPr>
            <w:pStyle w:val="TOC2"/>
            <w:tabs>
              <w:tab w:val="right" w:leader="dot" w:pos="9016"/>
            </w:tabs>
            <w:rPr>
              <w:rFonts w:cstheme="minorBidi"/>
              <w:noProof/>
              <w:lang w:val="en-GB" w:eastAsia="en-GB"/>
            </w:rPr>
          </w:pPr>
          <w:hyperlink w:anchor="_Toc133262856" w:history="1">
            <w:r w:rsidR="00814955" w:rsidRPr="00FF0881">
              <w:rPr>
                <w:rStyle w:val="Hyperlink"/>
                <w:noProof/>
              </w:rPr>
              <w:t>3.1 Ways of working</w:t>
            </w:r>
            <w:r w:rsidR="00814955">
              <w:rPr>
                <w:noProof/>
                <w:webHidden/>
              </w:rPr>
              <w:tab/>
            </w:r>
            <w:r w:rsidR="00814955">
              <w:rPr>
                <w:noProof/>
                <w:webHidden/>
              </w:rPr>
              <w:fldChar w:fldCharType="begin"/>
            </w:r>
            <w:r w:rsidR="00814955">
              <w:rPr>
                <w:noProof/>
                <w:webHidden/>
              </w:rPr>
              <w:instrText xml:space="preserve"> PAGEREF _Toc133262856 \h </w:instrText>
            </w:r>
            <w:r w:rsidR="00814955">
              <w:rPr>
                <w:noProof/>
                <w:webHidden/>
              </w:rPr>
            </w:r>
            <w:r w:rsidR="00814955">
              <w:rPr>
                <w:noProof/>
                <w:webHidden/>
              </w:rPr>
              <w:fldChar w:fldCharType="separate"/>
            </w:r>
            <w:r w:rsidR="00814955">
              <w:rPr>
                <w:noProof/>
                <w:webHidden/>
              </w:rPr>
              <w:t>9</w:t>
            </w:r>
            <w:r w:rsidR="00814955">
              <w:rPr>
                <w:noProof/>
                <w:webHidden/>
              </w:rPr>
              <w:fldChar w:fldCharType="end"/>
            </w:r>
          </w:hyperlink>
        </w:p>
        <w:p w14:paraId="01CC5651" w14:textId="25F63E35" w:rsidR="00814955" w:rsidRDefault="00000000">
          <w:pPr>
            <w:pStyle w:val="TOC2"/>
            <w:tabs>
              <w:tab w:val="right" w:leader="dot" w:pos="9016"/>
            </w:tabs>
            <w:rPr>
              <w:rFonts w:cstheme="minorBidi"/>
              <w:noProof/>
              <w:lang w:val="en-GB" w:eastAsia="en-GB"/>
            </w:rPr>
          </w:pPr>
          <w:hyperlink w:anchor="_Toc133262857" w:history="1">
            <w:r w:rsidR="00814955" w:rsidRPr="00FF0881">
              <w:rPr>
                <w:rStyle w:val="Hyperlink"/>
                <w:noProof/>
              </w:rPr>
              <w:t>3.2 Evaluating project management</w:t>
            </w:r>
            <w:r w:rsidR="00814955">
              <w:rPr>
                <w:noProof/>
                <w:webHidden/>
              </w:rPr>
              <w:tab/>
            </w:r>
            <w:r w:rsidR="00814955">
              <w:rPr>
                <w:noProof/>
                <w:webHidden/>
              </w:rPr>
              <w:fldChar w:fldCharType="begin"/>
            </w:r>
            <w:r w:rsidR="00814955">
              <w:rPr>
                <w:noProof/>
                <w:webHidden/>
              </w:rPr>
              <w:instrText xml:space="preserve"> PAGEREF _Toc133262857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17180339" w14:textId="0382CC57" w:rsidR="00814955" w:rsidRDefault="00000000">
          <w:pPr>
            <w:pStyle w:val="TOC2"/>
            <w:tabs>
              <w:tab w:val="right" w:leader="dot" w:pos="9016"/>
            </w:tabs>
            <w:rPr>
              <w:rFonts w:cstheme="minorBidi"/>
              <w:noProof/>
              <w:lang w:val="en-GB" w:eastAsia="en-GB"/>
            </w:rPr>
          </w:pPr>
          <w:hyperlink w:anchor="_Toc133262858" w:history="1">
            <w:r w:rsidR="00814955" w:rsidRPr="00FF0881">
              <w:rPr>
                <w:rStyle w:val="Hyperlink"/>
                <w:noProof/>
              </w:rPr>
              <w:t>3.3 LSEP and EDI</w:t>
            </w:r>
            <w:r w:rsidR="00814955">
              <w:rPr>
                <w:noProof/>
                <w:webHidden/>
              </w:rPr>
              <w:tab/>
            </w:r>
            <w:r w:rsidR="00814955">
              <w:rPr>
                <w:noProof/>
                <w:webHidden/>
              </w:rPr>
              <w:fldChar w:fldCharType="begin"/>
            </w:r>
            <w:r w:rsidR="00814955">
              <w:rPr>
                <w:noProof/>
                <w:webHidden/>
              </w:rPr>
              <w:instrText xml:space="preserve"> PAGEREF _Toc133262858 \h </w:instrText>
            </w:r>
            <w:r w:rsidR="00814955">
              <w:rPr>
                <w:noProof/>
                <w:webHidden/>
              </w:rPr>
            </w:r>
            <w:r w:rsidR="00814955">
              <w:rPr>
                <w:noProof/>
                <w:webHidden/>
              </w:rPr>
              <w:fldChar w:fldCharType="separate"/>
            </w:r>
            <w:r w:rsidR="00814955">
              <w:rPr>
                <w:noProof/>
                <w:webHidden/>
              </w:rPr>
              <w:t>10</w:t>
            </w:r>
            <w:r w:rsidR="00814955">
              <w:rPr>
                <w:noProof/>
                <w:webHidden/>
              </w:rPr>
              <w:fldChar w:fldCharType="end"/>
            </w:r>
          </w:hyperlink>
        </w:p>
        <w:p w14:paraId="0F40521E" w14:textId="40C20FCA" w:rsidR="00814955" w:rsidRDefault="00000000">
          <w:pPr>
            <w:pStyle w:val="TOC1"/>
            <w:tabs>
              <w:tab w:val="right" w:leader="dot" w:pos="9016"/>
            </w:tabs>
            <w:rPr>
              <w:rFonts w:cstheme="minorBidi"/>
              <w:noProof/>
              <w:lang w:val="en-GB" w:eastAsia="en-GB"/>
            </w:rPr>
          </w:pPr>
          <w:hyperlink w:anchor="_Toc133262859" w:history="1">
            <w:r w:rsidR="00814955" w:rsidRPr="00FF0881">
              <w:rPr>
                <w:rStyle w:val="Hyperlink"/>
                <w:noProof/>
              </w:rPr>
              <w:t>4. References</w:t>
            </w:r>
            <w:r w:rsidR="00814955">
              <w:rPr>
                <w:noProof/>
                <w:webHidden/>
              </w:rPr>
              <w:tab/>
            </w:r>
            <w:r w:rsidR="00814955">
              <w:rPr>
                <w:noProof/>
                <w:webHidden/>
              </w:rPr>
              <w:fldChar w:fldCharType="begin"/>
            </w:r>
            <w:r w:rsidR="00814955">
              <w:rPr>
                <w:noProof/>
                <w:webHidden/>
              </w:rPr>
              <w:instrText xml:space="preserve"> PAGEREF _Toc133262859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319AFA0D" w14:textId="14E0BE8D" w:rsidR="00814955" w:rsidRDefault="00000000">
          <w:pPr>
            <w:pStyle w:val="TOC1"/>
            <w:tabs>
              <w:tab w:val="right" w:leader="dot" w:pos="9016"/>
            </w:tabs>
            <w:rPr>
              <w:rFonts w:cstheme="minorBidi"/>
              <w:noProof/>
              <w:lang w:val="en-GB" w:eastAsia="en-GB"/>
            </w:rPr>
          </w:pPr>
          <w:hyperlink w:anchor="_Toc133262860" w:history="1">
            <w:r w:rsidR="00814955" w:rsidRPr="00FF0881">
              <w:rPr>
                <w:rStyle w:val="Hyperlink"/>
                <w:noProof/>
              </w:rPr>
              <w:t>5. Appendix</w:t>
            </w:r>
            <w:r w:rsidR="00814955">
              <w:rPr>
                <w:noProof/>
                <w:webHidden/>
              </w:rPr>
              <w:tab/>
            </w:r>
            <w:r w:rsidR="00814955">
              <w:rPr>
                <w:noProof/>
                <w:webHidden/>
              </w:rPr>
              <w:fldChar w:fldCharType="begin"/>
            </w:r>
            <w:r w:rsidR="00814955">
              <w:rPr>
                <w:noProof/>
                <w:webHidden/>
              </w:rPr>
              <w:instrText xml:space="preserve"> PAGEREF _Toc133262860 \h </w:instrText>
            </w:r>
            <w:r w:rsidR="00814955">
              <w:rPr>
                <w:noProof/>
                <w:webHidden/>
              </w:rPr>
            </w:r>
            <w:r w:rsidR="00814955">
              <w:rPr>
                <w:noProof/>
                <w:webHidden/>
              </w:rPr>
              <w:fldChar w:fldCharType="separate"/>
            </w:r>
            <w:r w:rsidR="00814955">
              <w:rPr>
                <w:noProof/>
                <w:webHidden/>
              </w:rPr>
              <w:t>12</w:t>
            </w:r>
            <w:r w:rsidR="00814955">
              <w:rPr>
                <w:noProof/>
                <w:webHidden/>
              </w:rPr>
              <w:fldChar w:fldCharType="end"/>
            </w:r>
          </w:hyperlink>
        </w:p>
        <w:p w14:paraId="7615CC17" w14:textId="2177A48F"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262842"/>
      <w:r>
        <w:lastRenderedPageBreak/>
        <w:t xml:space="preserve">1. </w:t>
      </w:r>
      <w:r w:rsidR="000C71ED">
        <w:t>Preparation and planning</w:t>
      </w:r>
      <w:bookmarkEnd w:id="0"/>
    </w:p>
    <w:p w14:paraId="589F58BB" w14:textId="79C63CBB" w:rsidR="00F43DD9" w:rsidRDefault="00E84199" w:rsidP="00351972">
      <w:pPr>
        <w:pStyle w:val="Heading2"/>
      </w:pPr>
      <w:bookmarkStart w:id="1" w:name="_Toc133262843"/>
      <w:r>
        <w:t xml:space="preserve">1.1 </w:t>
      </w:r>
      <w:r w:rsidR="00351972">
        <w:t>Title and scope</w:t>
      </w:r>
      <w:bookmarkEnd w:id="1"/>
    </w:p>
    <w:p w14:paraId="4A177B51" w14:textId="4C720794" w:rsidR="00351972" w:rsidRDefault="00351972" w:rsidP="00351972">
      <w:pPr>
        <w:pStyle w:val="Heading3"/>
      </w:pPr>
      <w:bookmarkStart w:id="2" w:name="_Toc133262844"/>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262845"/>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77777777"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[reference?] 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562B7D23"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p>
    <w:p w14:paraId="0BF97CF6" w14:textId="77777777" w:rsidR="00351972" w:rsidRDefault="00351972" w:rsidP="00F43DD9"/>
    <w:p w14:paraId="05E43980" w14:textId="21E0BE5B" w:rsidR="00351972" w:rsidRDefault="00351972" w:rsidP="00351972">
      <w:pPr>
        <w:pStyle w:val="Heading2"/>
      </w:pPr>
      <w:bookmarkStart w:id="4" w:name="_Toc133262846"/>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4A8E21EE" w:rsidR="009728A9" w:rsidRDefault="009728A9" w:rsidP="0005639B">
      <w:pPr>
        <w:pStyle w:val="ListParagraph"/>
        <w:numPr>
          <w:ilvl w:val="1"/>
          <w:numId w:val="11"/>
        </w:numPr>
        <w:spacing w:line="256" w:lineRule="auto"/>
      </w:pPr>
      <w:r>
        <w:t>The Liverpool Trans Wiki (</w:t>
      </w:r>
      <w:r w:rsidRPr="009728A9">
        <w:rPr>
          <w:color w:val="FF0000"/>
        </w:rPr>
        <w:t>citation</w:t>
      </w:r>
      <w:r>
        <w:t>)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1FBDFE96" w:rsidR="00512CC4" w:rsidRDefault="0005639B" w:rsidP="00512CC4">
      <w:pPr>
        <w:pStyle w:val="ListParagraph"/>
        <w:numPr>
          <w:ilvl w:val="1"/>
          <w:numId w:val="11"/>
        </w:numPr>
        <w:spacing w:line="256" w:lineRule="auto"/>
      </w:pPr>
      <w:r>
        <w:rPr>
          <w:b/>
          <w:bCs/>
        </w:rPr>
        <w:t>Risk</w:t>
      </w:r>
      <w:r>
        <w:t xml:space="preserve"> (medium impact, high likelihood): </w:t>
      </w:r>
      <w:r w:rsidR="00512CC4">
        <w:t xml:space="preserve">Attempting to code non-routine tasks may cause significant delay. To mitigate this, the schedule will </w:t>
      </w:r>
      <w:proofErr w:type="gramStart"/>
      <w:r w:rsidR="00512CC4">
        <w:t>adjusted</w:t>
      </w:r>
      <w:proofErr w:type="gramEnd"/>
      <w:r w:rsidR="00512CC4">
        <w:t xml:space="preserve">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4F30C36E" w14:textId="22A4F62D" w:rsidR="002C0F0B" w:rsidRDefault="002C0F0B" w:rsidP="009728A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7AD8889D" w14:textId="77777777" w:rsidR="00E26A8F" w:rsidRDefault="00E26A8F" w:rsidP="009728A9">
      <w:pPr>
        <w:pStyle w:val="ListParagraph"/>
        <w:numPr>
          <w:ilvl w:val="1"/>
          <w:numId w:val="11"/>
        </w:numPr>
        <w:spacing w:line="256" w:lineRule="auto"/>
      </w:pPr>
    </w:p>
    <w:p w14:paraId="464F0DBC" w14:textId="65DCB49B" w:rsidR="00351972" w:rsidRDefault="00351972" w:rsidP="00351972">
      <w:pPr>
        <w:pStyle w:val="Heading2"/>
      </w:pPr>
      <w:bookmarkStart w:id="5" w:name="_Toc133262847"/>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262848"/>
      <w:r>
        <w:t>2. Project work completed</w:t>
      </w:r>
      <w:bookmarkEnd w:id="6"/>
    </w:p>
    <w:p w14:paraId="6FA10584" w14:textId="72854E1C" w:rsidR="00F43DD9" w:rsidRDefault="00351972" w:rsidP="00EE74EB">
      <w:pPr>
        <w:pStyle w:val="Heading2"/>
      </w:pPr>
      <w:bookmarkStart w:id="7" w:name="_Toc133262849"/>
      <w:r>
        <w:t>2.1 Literature review</w:t>
      </w:r>
      <w:bookmarkEnd w:id="7"/>
    </w:p>
    <w:p w14:paraId="7F126A66" w14:textId="612C102A" w:rsidR="00351972" w:rsidRDefault="00351972" w:rsidP="00EE74EB">
      <w:pPr>
        <w:pStyle w:val="Heading3"/>
      </w:pPr>
      <w:bookmarkStart w:id="8" w:name="_Toc133262850"/>
      <w:r>
        <w:t>2.1.1 Requirements</w:t>
      </w:r>
      <w:bookmarkEnd w:id="8"/>
    </w:p>
    <w:p w14:paraId="31897311" w14:textId="6BB164CE" w:rsidR="00790D71" w:rsidRDefault="00790D71" w:rsidP="00790D71">
      <w:r>
        <w:t xml:space="preserve">The first part of the literature review was on sources relating to requirements gathering and analysis. </w:t>
      </w:r>
    </w:p>
    <w:p w14:paraId="6037D6B1" w14:textId="77777777" w:rsidR="00790D71" w:rsidRPr="00790D71" w:rsidRDefault="00790D71" w:rsidP="00790D71"/>
    <w:p w14:paraId="7274F8FE" w14:textId="49F7188C" w:rsidR="00EE74EB" w:rsidRPr="00EE74EB" w:rsidRDefault="00C92DAC" w:rsidP="00EE74EB">
      <w:r>
        <w:t xml:space="preserve">3-4 sources, </w:t>
      </w:r>
      <w:r w:rsidR="00251FD4">
        <w:t>(</w:t>
      </w:r>
      <w:r>
        <w:t xml:space="preserve">include TM354 </w:t>
      </w:r>
      <w:proofErr w:type="gramStart"/>
      <w:r>
        <w:t>text book</w:t>
      </w:r>
      <w:proofErr w:type="gramEnd"/>
      <w:r>
        <w:t xml:space="preserve"> &amp; </w:t>
      </w:r>
      <w:proofErr w:type="spellStart"/>
      <w:r>
        <w:t>volaire</w:t>
      </w:r>
      <w:proofErr w:type="spellEnd"/>
      <w:r>
        <w:t xml:space="preserve"> template</w:t>
      </w:r>
      <w:r w:rsidR="00251FD4">
        <w:t>??)</w:t>
      </w:r>
    </w:p>
    <w:p w14:paraId="6021CACC" w14:textId="71A801E0" w:rsidR="00F43DD9" w:rsidRDefault="00351972" w:rsidP="00EE74EB">
      <w:pPr>
        <w:pStyle w:val="Heading3"/>
      </w:pPr>
      <w:bookmarkStart w:id="9" w:name="_Toc133262851"/>
      <w:r>
        <w:t>2.1.2 CSS</w:t>
      </w:r>
      <w:bookmarkEnd w:id="9"/>
    </w:p>
    <w:p w14:paraId="15896339" w14:textId="7D2DF205"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the TM352 module </w:t>
      </w:r>
      <w:r w:rsidR="00816065">
        <w:t xml:space="preserve">did not include anything on it.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0B3AC585"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w:t>
      </w:r>
      <w:proofErr w:type="gramStart"/>
      <w:r w:rsidR="00F66553">
        <w:t xml:space="preserve">and </w:t>
      </w:r>
      <w:r w:rsidR="00C57EC8">
        <w:t>also</w:t>
      </w:r>
      <w:proofErr w:type="gramEnd"/>
      <w:r w:rsidR="00C57EC8">
        <w:t xml:space="preserve"> has other learning materials that may be useful going forward for the project, for </w:t>
      </w:r>
      <w:r w:rsidR="00C57EC8">
        <w:lastRenderedPageBreak/>
        <w:t>example on JavaScript if required</w:t>
      </w:r>
      <w:r w:rsidR="00FB2B7A">
        <w:t xml:space="preserve">. </w:t>
      </w:r>
      <w:r w:rsidR="001D562C">
        <w:t>Gray is a lecturer and PhD student at Fort Hays State University 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w:t>
      </w:r>
      <w:proofErr w:type="gramStart"/>
      <w:r w:rsidR="006C3E50">
        <w:t>example</w:t>
      </w:r>
      <w:proofErr w:type="gramEnd"/>
      <w:r w:rsidR="006C3E50">
        <w:t xml:space="preserv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3262852"/>
      <w:r>
        <w:t>2.2 Project Work</w:t>
      </w:r>
      <w:bookmarkEnd w:id="10"/>
    </w:p>
    <w:p w14:paraId="74324CA7" w14:textId="211E1D83" w:rsidR="00EE74EB" w:rsidRDefault="00EE74EB" w:rsidP="00EE74EB">
      <w:pPr>
        <w:pStyle w:val="Heading3"/>
      </w:pPr>
      <w:bookmarkStart w:id="11" w:name="_Toc133262853"/>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r w:rsidR="00517A8F">
        <w:lastRenderedPageBreak/>
        <w:t>(</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3A398CF" w14:textId="77777777" w:rsidR="00806909" w:rsidRDefault="00806909" w:rsidP="008C23F9"/>
    <w:p w14:paraId="792978E3" w14:textId="0805170A" w:rsidR="00836C7A" w:rsidRPr="003E1747" w:rsidRDefault="00836C7A" w:rsidP="008C23F9">
      <w:pPr>
        <w:rPr>
          <w:i/>
          <w:iCs/>
        </w:rPr>
      </w:pPr>
      <w:r w:rsidRPr="003E1747">
        <w:rPr>
          <w:i/>
          <w:iCs/>
        </w:rPr>
        <w:t>N</w:t>
      </w:r>
      <w:r w:rsidR="0094128E">
        <w:rPr>
          <w:i/>
          <w:iCs/>
        </w:rPr>
        <w:t>1</w:t>
      </w:r>
      <w:r w:rsidRPr="003E1747">
        <w:rPr>
          <w:i/>
          <w:iCs/>
        </w:rPr>
        <w:t xml:space="preserve">: </w:t>
      </w:r>
      <w:r w:rsidR="00BE12A1" w:rsidRPr="003E1747">
        <w:rPr>
          <w:i/>
          <w:iCs/>
        </w:rPr>
        <w:t>Finding a service to access</w:t>
      </w:r>
      <w:r w:rsidR="00592E92" w:rsidRPr="003E1747">
        <w:rPr>
          <w:i/>
          <w:iCs/>
        </w:rPr>
        <w:t xml:space="preserve"> for a specific purpose</w:t>
      </w:r>
    </w:p>
    <w:p w14:paraId="5AEF05C8" w14:textId="1D0FFD1A" w:rsidR="00E26A8F" w:rsidRDefault="00E26A8F" w:rsidP="008C23F9">
      <w:r>
        <w:t>This is the core need that the app is attempting to fulfil, and all respondents rated this as of high importance to them. Some key quotes from respondents regarding this are:</w:t>
      </w:r>
    </w:p>
    <w:p w14:paraId="54D9AE8F" w14:textId="77777777" w:rsidR="003E1747" w:rsidRDefault="002D73F1" w:rsidP="00D935DF">
      <w:pPr>
        <w:pStyle w:val="ListParagraph"/>
        <w:numPr>
          <w:ilvl w:val="0"/>
          <w:numId w:val="12"/>
        </w:numPr>
        <w:rPr>
          <w:i/>
          <w:iCs/>
        </w:rPr>
      </w:pPr>
      <w:r w:rsidRPr="003E1747">
        <w:rPr>
          <w:i/>
          <w:iCs/>
        </w:rPr>
        <w:t>“</w:t>
      </w:r>
      <w:proofErr w:type="gramStart"/>
      <w:r w:rsidRPr="003E1747">
        <w:rPr>
          <w:i/>
          <w:iCs/>
        </w:rPr>
        <w:t>it</w:t>
      </w:r>
      <w:proofErr w:type="gramEnd"/>
      <w:r w:rsidRPr="003E1747">
        <w:rPr>
          <w:i/>
          <w:iCs/>
        </w:rPr>
        <w:t xml:space="preserve"> would allow me to find what services are nearest rather than just what services are beat advertised”</w:t>
      </w:r>
    </w:p>
    <w:p w14:paraId="7BC0DBC8" w14:textId="77777777" w:rsidR="003E1747" w:rsidRDefault="002D73F1" w:rsidP="008125F0">
      <w:pPr>
        <w:pStyle w:val="ListParagraph"/>
        <w:numPr>
          <w:ilvl w:val="0"/>
          <w:numId w:val="12"/>
        </w:numPr>
        <w:rPr>
          <w:i/>
          <w:iCs/>
        </w:rPr>
      </w:pPr>
      <w:r w:rsidRPr="003E1747">
        <w:rPr>
          <w:i/>
          <w:iCs/>
        </w:rPr>
        <w:t>“</w:t>
      </w:r>
      <w:proofErr w:type="gramStart"/>
      <w:r w:rsidRPr="003E1747">
        <w:rPr>
          <w:i/>
          <w:iCs/>
        </w:rPr>
        <w:t>this</w:t>
      </w:r>
      <w:proofErr w:type="gramEnd"/>
      <w:r w:rsidRPr="003E1747">
        <w:rPr>
          <w:i/>
          <w:iCs/>
        </w:rPr>
        <w:t xml:space="preserve"> would be fantastic if it includes as many trans orientated or trans friendly services/events”</w:t>
      </w:r>
    </w:p>
    <w:p w14:paraId="5E817F94" w14:textId="66DE5DC9" w:rsidR="00D135BC" w:rsidRPr="003E1747" w:rsidRDefault="00D135BC" w:rsidP="008125F0">
      <w:pPr>
        <w:pStyle w:val="ListParagraph"/>
        <w:numPr>
          <w:ilvl w:val="0"/>
          <w:numId w:val="12"/>
        </w:numPr>
        <w:rPr>
          <w:i/>
          <w:iCs/>
        </w:rPr>
      </w:pPr>
      <w:r w:rsidRPr="003E1747">
        <w:rPr>
          <w:i/>
          <w:iCs/>
        </w:rPr>
        <w:t>“Some of the best support is not as well advertised”</w:t>
      </w:r>
    </w:p>
    <w:p w14:paraId="3DA6582B" w14:textId="7DBE364A" w:rsidR="00E26A8F" w:rsidRDefault="00806909" w:rsidP="002D73F1">
      <w:r>
        <w:t xml:space="preserve">This justifies the premise of the project as all respondents felt that there was some difficulty for them finding and accessing the services that are available to them. R1 is </w:t>
      </w:r>
      <w:r w:rsidR="003E1747">
        <w:t>primary requirement to meet this need, with some other requirements supplementing it.</w:t>
      </w:r>
    </w:p>
    <w:p w14:paraId="57ABE70F" w14:textId="77777777" w:rsidR="00806909" w:rsidRDefault="00806909" w:rsidP="002D73F1"/>
    <w:p w14:paraId="1DA58971" w14:textId="3FA65249" w:rsidR="007D55E0" w:rsidRPr="003E1747" w:rsidRDefault="007D55E0" w:rsidP="008C23F9">
      <w:pPr>
        <w:rPr>
          <w:i/>
          <w:iCs/>
        </w:rPr>
      </w:pPr>
      <w:r w:rsidRPr="003E1747">
        <w:rPr>
          <w:i/>
          <w:iCs/>
        </w:rPr>
        <w:t>N</w:t>
      </w:r>
      <w:r w:rsidR="0094128E">
        <w:rPr>
          <w:i/>
          <w:iCs/>
        </w:rPr>
        <w:t>2</w:t>
      </w:r>
      <w:r w:rsidRPr="003E1747">
        <w:rPr>
          <w:i/>
          <w:iCs/>
        </w:rPr>
        <w:t>: Personalise</w:t>
      </w:r>
      <w:r w:rsidR="00DD2D9C" w:rsidRPr="003E1747">
        <w:rPr>
          <w:i/>
          <w:iCs/>
        </w:rPr>
        <w:t xml:space="preserve"> the experience of</w:t>
      </w:r>
      <w:r w:rsidRPr="003E1747">
        <w:rPr>
          <w:i/>
          <w:iCs/>
        </w:rPr>
        <w:t xml:space="preserve"> finding services</w:t>
      </w:r>
    </w:p>
    <w:p w14:paraId="4AD0E829" w14:textId="1E757DC6" w:rsidR="00E26A8F" w:rsidRDefault="00806909" w:rsidP="008C23F9">
      <w:r>
        <w:t>Respondents emphasised that they would want to be able to personalise their search experience, gearing it</w:t>
      </w:r>
      <w:r w:rsidR="00E04583">
        <w:t xml:space="preserve"> towards their specific</w:t>
      </w:r>
      <w:r w:rsidR="00436FD3">
        <w:t xml:space="preserve"> situation. As discussed in section 3.3, there are different experiences under the ‘trans umbrella’ that the app should try to cater for, such as transfeminine, transmasculine and non-binary.</w:t>
      </w:r>
    </w:p>
    <w:p w14:paraId="157295F5" w14:textId="77777777" w:rsidR="00436FD3" w:rsidRPr="00436FD3" w:rsidRDefault="007D55E0" w:rsidP="008C23F9">
      <w:pPr>
        <w:pStyle w:val="ListParagraph"/>
        <w:numPr>
          <w:ilvl w:val="0"/>
          <w:numId w:val="13"/>
        </w:numPr>
        <w:rPr>
          <w:i/>
          <w:iCs/>
        </w:rPr>
      </w:pPr>
      <w:r w:rsidRPr="00436FD3">
        <w:rPr>
          <w:i/>
          <w:iCs/>
        </w:rPr>
        <w:t>“The ability to either have quick toggles for multiple tags (</w:t>
      </w:r>
      <w:proofErr w:type="gramStart"/>
      <w:r w:rsidRPr="00436FD3">
        <w:rPr>
          <w:i/>
          <w:iCs/>
        </w:rPr>
        <w:t>e.g.</w:t>
      </w:r>
      <w:proofErr w:type="gramEnd"/>
      <w:r w:rsidRPr="00436FD3">
        <w:rPr>
          <w:i/>
          <w:iCs/>
        </w:rPr>
        <w:t xml:space="preserve"> “trans-fem, trans-</w:t>
      </w:r>
      <w:proofErr w:type="spellStart"/>
      <w:r w:rsidRPr="00436FD3">
        <w:rPr>
          <w:i/>
          <w:iCs/>
        </w:rPr>
        <w:t>masc</w:t>
      </w:r>
      <w:proofErr w:type="spellEnd"/>
      <w:r w:rsidRPr="00436FD3">
        <w:rPr>
          <w:i/>
          <w:iCs/>
        </w:rPr>
        <w:t xml:space="preserve">, social, that might turn on or off multiple tags at once)” </w:t>
      </w:r>
    </w:p>
    <w:p w14:paraId="0AC80107" w14:textId="77777777" w:rsidR="00436FD3" w:rsidRPr="00436FD3" w:rsidRDefault="007D55E0" w:rsidP="008C23F9">
      <w:pPr>
        <w:pStyle w:val="ListParagraph"/>
        <w:numPr>
          <w:ilvl w:val="0"/>
          <w:numId w:val="13"/>
        </w:numPr>
        <w:rPr>
          <w:i/>
          <w:iCs/>
        </w:rPr>
      </w:pPr>
      <w:r w:rsidRPr="00436FD3">
        <w:rPr>
          <w:i/>
          <w:iCs/>
        </w:rPr>
        <w:t xml:space="preserve">“I wondered about a tag could be selected to specify services intended for specific people </w:t>
      </w:r>
      <w:proofErr w:type="spellStart"/>
      <w:proofErr w:type="gramStart"/>
      <w:r w:rsidRPr="00436FD3">
        <w:rPr>
          <w:i/>
          <w:iCs/>
        </w:rPr>
        <w:t>ie</w:t>
      </w:r>
      <w:proofErr w:type="spellEnd"/>
      <w:proofErr w:type="gramEnd"/>
      <w:r w:rsidRPr="00436FD3">
        <w:rPr>
          <w:i/>
          <w:iCs/>
        </w:rPr>
        <w:t xml:space="preserve"> just trans women/men like make up support”</w:t>
      </w:r>
    </w:p>
    <w:p w14:paraId="1C52B8C7" w14:textId="7C560342" w:rsidR="007D55E0" w:rsidRPr="00436FD3" w:rsidRDefault="00DD2D9C" w:rsidP="008C23F9">
      <w:pPr>
        <w:pStyle w:val="ListParagraph"/>
        <w:numPr>
          <w:ilvl w:val="0"/>
          <w:numId w:val="13"/>
        </w:numPr>
        <w:rPr>
          <w:i/>
          <w:iCs/>
        </w:rPr>
      </w:pPr>
      <w:r w:rsidRPr="00436FD3">
        <w:rPr>
          <w:i/>
          <w:iCs/>
        </w:rPr>
        <w:t>“Mental health would be good … the services are very stretched</w:t>
      </w:r>
      <w:r w:rsidRPr="00436FD3">
        <w:rPr>
          <w:i/>
          <w:iCs/>
          <w:color w:val="808080"/>
        </w:rPr>
        <w:t>”</w:t>
      </w:r>
    </w:p>
    <w:p w14:paraId="014500ED" w14:textId="22D505EE" w:rsidR="00E04583" w:rsidRDefault="00E04583" w:rsidP="008C23F9">
      <w:r>
        <w:lastRenderedPageBreak/>
        <w:t>The feedback about the way the tags could work is very useful and</w:t>
      </w:r>
      <w:r w:rsidR="00436FD3">
        <w:t xml:space="preserve"> </w:t>
      </w:r>
      <w:r w:rsidR="00BF7407">
        <w:t xml:space="preserve">will shape their development. The ability to mix and match tags would offer very useful flexibility to users, but also their comfort and wellbeing too. </w:t>
      </w:r>
      <w:r w:rsidR="009B75A9">
        <w:t>For example, transfeminine people may seek to remove their body hair through laser treatment, but for transmasculine people they may wish to increase their body hair and the reminder of this on the app may cause them distress. The ability to filter this out would be beneficial to their experience with the app.</w:t>
      </w:r>
    </w:p>
    <w:p w14:paraId="41DD7F25" w14:textId="514B34B3" w:rsidR="00970AE1" w:rsidRDefault="00970AE1" w:rsidP="008C23F9"/>
    <w:p w14:paraId="30508BAE" w14:textId="6AAF9F85" w:rsidR="002D73F1" w:rsidRPr="000062E9" w:rsidRDefault="00592E92" w:rsidP="008C23F9">
      <w:pPr>
        <w:rPr>
          <w:i/>
          <w:iCs/>
        </w:rPr>
      </w:pPr>
      <w:r w:rsidRPr="000062E9">
        <w:rPr>
          <w:i/>
          <w:iCs/>
        </w:rPr>
        <w:t>N</w:t>
      </w:r>
      <w:r w:rsidR="0094128E">
        <w:rPr>
          <w:i/>
          <w:iCs/>
        </w:rPr>
        <w:t>3</w:t>
      </w:r>
      <w:r w:rsidRPr="000062E9">
        <w:rPr>
          <w:i/>
          <w:iCs/>
        </w:rPr>
        <w:t>:</w:t>
      </w:r>
      <w:r w:rsidR="002D73F1" w:rsidRPr="000062E9">
        <w:rPr>
          <w:i/>
          <w:iCs/>
        </w:rPr>
        <w:t xml:space="preserve"> Find out about relevant events</w:t>
      </w:r>
    </w:p>
    <w:p w14:paraId="3946F6B9" w14:textId="0C483226" w:rsidR="00BF7407" w:rsidRDefault="00BF7407" w:rsidP="008C23F9">
      <w:r>
        <w:t xml:space="preserve">As with services, there are many different events that are going on for the trans community but are </w:t>
      </w:r>
      <w:r w:rsidR="000062E9">
        <w:t xml:space="preserve">spread </w:t>
      </w:r>
      <w:r w:rsidR="00CE4D55">
        <w:t>across multiple places such as Facebook groups and discord servers.</w:t>
      </w:r>
      <w:r w:rsidR="00A6293D">
        <w:t xml:space="preserve"> </w:t>
      </w:r>
      <w:r w:rsidR="00751EE6">
        <w:t>As a result, f</w:t>
      </w:r>
      <w:r w:rsidR="00A6293D">
        <w:t>inding out about these events can be a challenge</w:t>
      </w:r>
      <w:r w:rsidR="00751EE6">
        <w:t>.</w:t>
      </w:r>
    </w:p>
    <w:p w14:paraId="4052037D" w14:textId="77777777" w:rsidR="00751EE6" w:rsidRPr="00454225" w:rsidRDefault="001E11E0" w:rsidP="008C23F9">
      <w:pPr>
        <w:pStyle w:val="ListParagraph"/>
        <w:numPr>
          <w:ilvl w:val="0"/>
          <w:numId w:val="16"/>
        </w:numPr>
        <w:rPr>
          <w:i/>
          <w:iCs/>
        </w:rPr>
      </w:pPr>
      <w:r w:rsidRPr="00454225">
        <w:rPr>
          <w:i/>
          <w:iCs/>
        </w:rPr>
        <w:t>“It’s hard to keep track of events, some are on Facebook, some by discord, so a central location would be lovely”</w:t>
      </w:r>
    </w:p>
    <w:p w14:paraId="24C5EAF3" w14:textId="77777777" w:rsidR="00751EE6" w:rsidRPr="00454225" w:rsidRDefault="00D135BC" w:rsidP="008C23F9">
      <w:pPr>
        <w:pStyle w:val="ListParagraph"/>
        <w:numPr>
          <w:ilvl w:val="0"/>
          <w:numId w:val="16"/>
        </w:numPr>
        <w:rPr>
          <w:i/>
          <w:iCs/>
        </w:rPr>
      </w:pPr>
      <w:r w:rsidRPr="00454225">
        <w:rPr>
          <w:i/>
          <w:iCs/>
        </w:rPr>
        <w:t xml:space="preserve">“To hear about event as try stay off </w:t>
      </w:r>
      <w:proofErr w:type="spellStart"/>
      <w:r w:rsidRPr="00454225">
        <w:rPr>
          <w:i/>
          <w:iCs/>
        </w:rPr>
        <w:t>facey</w:t>
      </w:r>
      <w:proofErr w:type="spellEnd"/>
      <w:r w:rsidRPr="00454225">
        <w:rPr>
          <w:i/>
          <w:iCs/>
        </w:rPr>
        <w:t>”</w:t>
      </w:r>
    </w:p>
    <w:p w14:paraId="6A659DE5" w14:textId="599E30E0" w:rsidR="00D135BC" w:rsidRPr="00454225" w:rsidRDefault="00D135BC" w:rsidP="008C23F9">
      <w:pPr>
        <w:pStyle w:val="ListParagraph"/>
        <w:numPr>
          <w:ilvl w:val="0"/>
          <w:numId w:val="16"/>
        </w:numPr>
        <w:rPr>
          <w:i/>
          <w:iCs/>
        </w:rPr>
      </w:pPr>
      <w:r w:rsidRPr="00454225">
        <w:rPr>
          <w:i/>
          <w:iCs/>
        </w:rPr>
        <w:t>“It can be hard to find out when and where events are on and who is running them”</w:t>
      </w:r>
    </w:p>
    <w:p w14:paraId="4BF10E7A" w14:textId="373C293E" w:rsidR="001E11E0" w:rsidRDefault="00751EE6" w:rsidP="008C23F9">
      <w:r>
        <w:t>The challenge will be to not simply become ‘another place where events can be created’, which would risk exacerbating this problem rather than improving it. A better approach might be to pull events from multiple sources</w:t>
      </w:r>
      <w:r w:rsidR="00454225">
        <w:t xml:space="preserve"> using APIs to populate the events calendar. The requirement R6 could be then changed to:</w:t>
      </w:r>
    </w:p>
    <w:p w14:paraId="1A06F3F0" w14:textId="3654AE6D" w:rsidR="00454225" w:rsidRDefault="00454225" w:rsidP="00454225">
      <w:pPr>
        <w:pStyle w:val="ListParagraph"/>
        <w:numPr>
          <w:ilvl w:val="0"/>
          <w:numId w:val="17"/>
        </w:numPr>
      </w:pPr>
      <w:r>
        <w:t xml:space="preserve">R6: </w:t>
      </w:r>
      <w:r>
        <w:t>collate</w:t>
      </w:r>
      <w:r>
        <w:t xml:space="preserve"> events</w:t>
      </w:r>
      <w:r>
        <w:t xml:space="preserve"> for the community, from other sources, in</w:t>
      </w:r>
      <w:r>
        <w:t xml:space="preserve"> a calendar.</w:t>
      </w:r>
    </w:p>
    <w:p w14:paraId="5ED12318" w14:textId="77777777" w:rsidR="00751EE6" w:rsidRDefault="00751EE6" w:rsidP="008C23F9"/>
    <w:p w14:paraId="139426AD" w14:textId="6E87ABD2" w:rsidR="00592E92" w:rsidRPr="00454225" w:rsidRDefault="007D55E0" w:rsidP="008C23F9">
      <w:pPr>
        <w:rPr>
          <w:i/>
          <w:iCs/>
        </w:rPr>
      </w:pPr>
      <w:r w:rsidRPr="00454225">
        <w:rPr>
          <w:i/>
          <w:iCs/>
        </w:rPr>
        <w:t>N</w:t>
      </w:r>
      <w:r w:rsidR="0094128E">
        <w:rPr>
          <w:i/>
          <w:iCs/>
        </w:rPr>
        <w:t>4</w:t>
      </w:r>
      <w:r w:rsidR="002D73F1" w:rsidRPr="00454225">
        <w:rPr>
          <w:i/>
          <w:iCs/>
        </w:rPr>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C8FD41C" w:rsidR="001E11E0" w:rsidRDefault="001E11E0" w:rsidP="00454225">
      <w:pPr>
        <w:pStyle w:val="ListParagraph"/>
        <w:numPr>
          <w:ilvl w:val="0"/>
          <w:numId w:val="17"/>
        </w:numPr>
      </w:pPr>
      <w:r>
        <w:t>"</w:t>
      </w:r>
      <w:proofErr w:type="gramStart"/>
      <w:r w:rsidRPr="001E11E0">
        <w:t>not</w:t>
      </w:r>
      <w:proofErr w:type="gramEnd"/>
      <w:r w:rsidRPr="001E11E0">
        <w:t xml:space="preserve">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0D9B9DBD" w14:textId="77777777" w:rsidR="0094128E" w:rsidRDefault="0094128E" w:rsidP="008C23F9">
      <w:r>
        <w:t>Other responses point out how important this is to them:</w:t>
      </w:r>
    </w:p>
    <w:p w14:paraId="2F9D2D2A" w14:textId="77777777" w:rsidR="0094128E" w:rsidRDefault="00D135BC" w:rsidP="008C23F9">
      <w:pPr>
        <w:pStyle w:val="ListParagraph"/>
        <w:numPr>
          <w:ilvl w:val="0"/>
          <w:numId w:val="17"/>
        </w:numPr>
      </w:pPr>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3BDA8298" w:rsidR="00B861E6" w:rsidRDefault="00B861E6" w:rsidP="008C23F9">
      <w:pPr>
        <w:pStyle w:val="ListParagraph"/>
        <w:numPr>
          <w:ilvl w:val="0"/>
          <w:numId w:val="17"/>
        </w:numPr>
      </w:pPr>
      <w:r>
        <w:t>“</w:t>
      </w:r>
      <w:proofErr w:type="gramStart"/>
      <w:r>
        <w:t>it</w:t>
      </w:r>
      <w:proofErr w:type="gramEnd"/>
      <w:r>
        <w:t xml:space="preserve"> would help with feeling safer particularly before coming out”</w:t>
      </w:r>
    </w:p>
    <w:p w14:paraId="48D0CEFE" w14:textId="77777777" w:rsidR="0094128E" w:rsidRDefault="0094128E" w:rsidP="0094128E"/>
    <w:p w14:paraId="16B3C255" w14:textId="1903AB69" w:rsidR="00DB1D38" w:rsidRDefault="00DB1D38" w:rsidP="008C23F9"/>
    <w:p w14:paraId="3CD39A76" w14:textId="1CD9755F" w:rsidR="0094128E" w:rsidRDefault="0094128E" w:rsidP="008C23F9"/>
    <w:p w14:paraId="5D7874A8" w14:textId="7120453E" w:rsidR="0094128E" w:rsidRDefault="0094128E" w:rsidP="008C23F9"/>
    <w:p w14:paraId="7E0D5128" w14:textId="5FEF72A0" w:rsidR="0094128E" w:rsidRDefault="0094128E" w:rsidP="008C23F9"/>
    <w:p w14:paraId="000D5126" w14:textId="19EEDD4C" w:rsidR="0094128E" w:rsidRDefault="0094128E" w:rsidP="008C23F9"/>
    <w:p w14:paraId="7BAC72D1" w14:textId="2AFB7C3B" w:rsidR="0094128E" w:rsidRDefault="0094128E" w:rsidP="008C23F9">
      <w:r>
        <w:lastRenderedPageBreak/>
        <w:t xml:space="preserve">These needs have been collated in a matrix with the name of the stakeholder, the needs and </w:t>
      </w:r>
    </w:p>
    <w:p w14:paraId="00500605" w14:textId="77777777" w:rsidR="0094128E" w:rsidRDefault="0094128E" w:rsidP="008C23F9"/>
    <w:tbl>
      <w:tblPr>
        <w:tblStyle w:val="TableGrid"/>
        <w:tblW w:w="0" w:type="auto"/>
        <w:tblLook w:val="04A0" w:firstRow="1" w:lastRow="0" w:firstColumn="1" w:lastColumn="0" w:noHBand="0" w:noVBand="1"/>
      </w:tblPr>
      <w:tblGrid>
        <w:gridCol w:w="1232"/>
        <w:gridCol w:w="866"/>
        <w:gridCol w:w="864"/>
        <w:gridCol w:w="864"/>
        <w:gridCol w:w="865"/>
        <w:gridCol w:w="865"/>
        <w:gridCol w:w="865"/>
        <w:gridCol w:w="865"/>
        <w:gridCol w:w="865"/>
        <w:gridCol w:w="865"/>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49180AC4" w:rsidR="009719C2" w:rsidRDefault="0094128E" w:rsidP="008C23F9">
            <w:r>
              <w:t>Trans community app users</w:t>
            </w:r>
          </w:p>
        </w:tc>
        <w:tc>
          <w:tcPr>
            <w:tcW w:w="901" w:type="dxa"/>
          </w:tcPr>
          <w:p w14:paraId="42E98ACB" w14:textId="3C47612B" w:rsidR="009719C2" w:rsidRDefault="009719C2" w:rsidP="008C23F9">
            <w:r>
              <w:t>N1</w:t>
            </w:r>
          </w:p>
        </w:tc>
        <w:tc>
          <w:tcPr>
            <w:tcW w:w="901" w:type="dxa"/>
          </w:tcPr>
          <w:p w14:paraId="147E5502" w14:textId="65D796D1" w:rsidR="009719C2" w:rsidRDefault="0094128E" w:rsidP="008C23F9">
            <w:r>
              <w:t>H</w:t>
            </w:r>
          </w:p>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w:t>
      </w:r>
      <w:proofErr w:type="gramStart"/>
      <w:r w:rsidR="00E55F11">
        <w:t>94  tm</w:t>
      </w:r>
      <w:proofErr w:type="gramEnd"/>
      <w:r w:rsidR="00E55F11">
        <w:t>352 bk1</w:t>
      </w:r>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t>Limits of elicitation and what would be needed for a full release</w:t>
      </w:r>
    </w:p>
    <w:p w14:paraId="051ACF24" w14:textId="065BE9AA" w:rsidR="002F6B5E" w:rsidRDefault="00000000" w:rsidP="00F43DD9">
      <w:hyperlink r:id="rId9" w:history="1">
        <w:r w:rsidR="002F6B5E" w:rsidRPr="00691B09">
          <w:rPr>
            <w:rStyle w:val="Hyperlink"/>
          </w:rPr>
          <w:t>https://www.sciencedirect.com/science/article/pii/S0166361505001053?via%3Dihub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262854"/>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262855"/>
      <w:r>
        <w:t>3. Review and reflection</w:t>
      </w:r>
      <w:bookmarkEnd w:id="13"/>
    </w:p>
    <w:p w14:paraId="123FC282" w14:textId="5E32042D" w:rsidR="00F43DD9" w:rsidRDefault="000A7F1B" w:rsidP="001C6B15">
      <w:pPr>
        <w:pStyle w:val="Heading2"/>
      </w:pPr>
      <w:bookmarkStart w:id="14" w:name="_Toc133262856"/>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 xml:space="preserve">full stakeholder &amp; requirements </w:t>
      </w:r>
      <w:r w:rsidR="00501F62">
        <w:lastRenderedPageBreak/>
        <w:t>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262857"/>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262858"/>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 xml:space="preserve">images </w:t>
      </w:r>
      <w:r w:rsidR="00D744F5">
        <w:lastRenderedPageBreak/>
        <w:t>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2"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lastRenderedPageBreak/>
        <w:t xml:space="preserve">Also </w:t>
      </w:r>
      <w:hyperlink r:id="rId13"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262859"/>
      <w:r>
        <w:t>4. References</w:t>
      </w:r>
      <w:bookmarkEnd w:id="17"/>
    </w:p>
    <w:p w14:paraId="5410A97B" w14:textId="77777777" w:rsidR="00F43DD9" w:rsidRDefault="00F43DD9" w:rsidP="00F43DD9"/>
    <w:p w14:paraId="3747A049" w14:textId="7FA50BAF" w:rsidR="00DB170E" w:rsidRDefault="005759DD" w:rsidP="00DB170E">
      <w:pPr>
        <w:pStyle w:val="Heading1"/>
      </w:pPr>
      <w:bookmarkStart w:id="18" w:name="_Toc133262860"/>
      <w:r>
        <w:t>5. Appendix</w:t>
      </w:r>
      <w:bookmarkEnd w:id="18"/>
    </w:p>
    <w:sectPr w:rsidR="00DB170E" w:rsidSect="00080865">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6675" w14:textId="77777777" w:rsidR="00FE1BB6" w:rsidRDefault="00FE1BB6" w:rsidP="00411B4D">
      <w:pPr>
        <w:spacing w:after="0" w:line="240" w:lineRule="auto"/>
      </w:pPr>
      <w:r>
        <w:separator/>
      </w:r>
    </w:p>
  </w:endnote>
  <w:endnote w:type="continuationSeparator" w:id="0">
    <w:p w14:paraId="773D057F" w14:textId="77777777" w:rsidR="00FE1BB6" w:rsidRDefault="00FE1BB6"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D988" w14:textId="77777777" w:rsidR="00FE1BB6" w:rsidRDefault="00FE1BB6" w:rsidP="00411B4D">
      <w:pPr>
        <w:spacing w:after="0" w:line="240" w:lineRule="auto"/>
      </w:pPr>
      <w:r>
        <w:separator/>
      </w:r>
    </w:p>
  </w:footnote>
  <w:footnote w:type="continuationSeparator" w:id="0">
    <w:p w14:paraId="780D52DF" w14:textId="77777777" w:rsidR="00FE1BB6" w:rsidRDefault="00FE1BB6"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4"/>
  </w:num>
  <w:num w:numId="2" w16cid:durableId="1368599518">
    <w:abstractNumId w:val="3"/>
  </w:num>
  <w:num w:numId="3" w16cid:durableId="53967672">
    <w:abstractNumId w:val="13"/>
  </w:num>
  <w:num w:numId="4" w16cid:durableId="1759252492">
    <w:abstractNumId w:val="1"/>
  </w:num>
  <w:num w:numId="5" w16cid:durableId="1663923573">
    <w:abstractNumId w:val="12"/>
  </w:num>
  <w:num w:numId="6" w16cid:durableId="282419342">
    <w:abstractNumId w:val="15"/>
  </w:num>
  <w:num w:numId="7" w16cid:durableId="993685105">
    <w:abstractNumId w:val="7"/>
  </w:num>
  <w:num w:numId="8" w16cid:durableId="1755316977">
    <w:abstractNumId w:val="0"/>
  </w:num>
  <w:num w:numId="9" w16cid:durableId="512301880">
    <w:abstractNumId w:val="8"/>
  </w:num>
  <w:num w:numId="10" w16cid:durableId="974406684">
    <w:abstractNumId w:val="6"/>
  </w:num>
  <w:num w:numId="11" w16cid:durableId="1452020043">
    <w:abstractNumId w:val="7"/>
  </w:num>
  <w:num w:numId="12" w16cid:durableId="1825588604">
    <w:abstractNumId w:val="14"/>
  </w:num>
  <w:num w:numId="13" w16cid:durableId="189150406">
    <w:abstractNumId w:val="11"/>
  </w:num>
  <w:num w:numId="14" w16cid:durableId="400950147">
    <w:abstractNumId w:val="9"/>
  </w:num>
  <w:num w:numId="15" w16cid:durableId="1671790269">
    <w:abstractNumId w:val="10"/>
  </w:num>
  <w:num w:numId="16" w16cid:durableId="1180580487">
    <w:abstractNumId w:val="2"/>
  </w:num>
  <w:num w:numId="17" w16cid:durableId="130122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11C8B"/>
    <w:rsid w:val="00122369"/>
    <w:rsid w:val="00123806"/>
    <w:rsid w:val="00130D6F"/>
    <w:rsid w:val="00135967"/>
    <w:rsid w:val="00147A48"/>
    <w:rsid w:val="00162683"/>
    <w:rsid w:val="00164C6A"/>
    <w:rsid w:val="001670FF"/>
    <w:rsid w:val="001673D8"/>
    <w:rsid w:val="00170A56"/>
    <w:rsid w:val="00171912"/>
    <w:rsid w:val="00175D52"/>
    <w:rsid w:val="00190A57"/>
    <w:rsid w:val="001A2393"/>
    <w:rsid w:val="001C6B15"/>
    <w:rsid w:val="001D562C"/>
    <w:rsid w:val="001D70EF"/>
    <w:rsid w:val="001E11E0"/>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4239"/>
    <w:rsid w:val="002F65AC"/>
    <w:rsid w:val="002F6B5E"/>
    <w:rsid w:val="0030268F"/>
    <w:rsid w:val="00311E04"/>
    <w:rsid w:val="00314F4B"/>
    <w:rsid w:val="00316917"/>
    <w:rsid w:val="003217BF"/>
    <w:rsid w:val="00324321"/>
    <w:rsid w:val="003321B7"/>
    <w:rsid w:val="0034109E"/>
    <w:rsid w:val="0034316F"/>
    <w:rsid w:val="003473B1"/>
    <w:rsid w:val="00351705"/>
    <w:rsid w:val="00351972"/>
    <w:rsid w:val="00362C03"/>
    <w:rsid w:val="003640A2"/>
    <w:rsid w:val="00375B1E"/>
    <w:rsid w:val="003765BC"/>
    <w:rsid w:val="0039364C"/>
    <w:rsid w:val="0039554B"/>
    <w:rsid w:val="003955ED"/>
    <w:rsid w:val="003960E4"/>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4576C"/>
    <w:rsid w:val="00454225"/>
    <w:rsid w:val="00456126"/>
    <w:rsid w:val="00456D3E"/>
    <w:rsid w:val="00470046"/>
    <w:rsid w:val="004726F4"/>
    <w:rsid w:val="00484173"/>
    <w:rsid w:val="004863F1"/>
    <w:rsid w:val="004B0E47"/>
    <w:rsid w:val="004B2E36"/>
    <w:rsid w:val="004C005F"/>
    <w:rsid w:val="004C6DD9"/>
    <w:rsid w:val="004E1EC8"/>
    <w:rsid w:val="004E2F5E"/>
    <w:rsid w:val="004F041B"/>
    <w:rsid w:val="004F1E1D"/>
    <w:rsid w:val="004F6464"/>
    <w:rsid w:val="004F6B73"/>
    <w:rsid w:val="004F7108"/>
    <w:rsid w:val="00501F62"/>
    <w:rsid w:val="00504ED1"/>
    <w:rsid w:val="00506BD3"/>
    <w:rsid w:val="00512CC4"/>
    <w:rsid w:val="00517A8F"/>
    <w:rsid w:val="0052198F"/>
    <w:rsid w:val="00527C1A"/>
    <w:rsid w:val="0053381E"/>
    <w:rsid w:val="005551F2"/>
    <w:rsid w:val="00561227"/>
    <w:rsid w:val="005759DD"/>
    <w:rsid w:val="005777FD"/>
    <w:rsid w:val="0058480C"/>
    <w:rsid w:val="00590215"/>
    <w:rsid w:val="005928C4"/>
    <w:rsid w:val="00592E92"/>
    <w:rsid w:val="005A4D3D"/>
    <w:rsid w:val="005A628C"/>
    <w:rsid w:val="005B0E9D"/>
    <w:rsid w:val="005B1FAA"/>
    <w:rsid w:val="005B4B0F"/>
    <w:rsid w:val="005C5061"/>
    <w:rsid w:val="005C7FF9"/>
    <w:rsid w:val="005D70F6"/>
    <w:rsid w:val="005E273F"/>
    <w:rsid w:val="005E75CD"/>
    <w:rsid w:val="0060455D"/>
    <w:rsid w:val="00607959"/>
    <w:rsid w:val="00622218"/>
    <w:rsid w:val="00637E0F"/>
    <w:rsid w:val="00652878"/>
    <w:rsid w:val="006559F1"/>
    <w:rsid w:val="00665360"/>
    <w:rsid w:val="00670AA7"/>
    <w:rsid w:val="006818A1"/>
    <w:rsid w:val="0069180C"/>
    <w:rsid w:val="00692EE3"/>
    <w:rsid w:val="00694346"/>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06909"/>
    <w:rsid w:val="00814955"/>
    <w:rsid w:val="00816065"/>
    <w:rsid w:val="00820D5E"/>
    <w:rsid w:val="00836C7A"/>
    <w:rsid w:val="008800BC"/>
    <w:rsid w:val="00892BF0"/>
    <w:rsid w:val="00893120"/>
    <w:rsid w:val="008A6ACA"/>
    <w:rsid w:val="008B1408"/>
    <w:rsid w:val="008C23F9"/>
    <w:rsid w:val="008D48EF"/>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54061"/>
    <w:rsid w:val="00962CBD"/>
    <w:rsid w:val="00964E11"/>
    <w:rsid w:val="00964EA9"/>
    <w:rsid w:val="00970AE1"/>
    <w:rsid w:val="009719C2"/>
    <w:rsid w:val="009728A9"/>
    <w:rsid w:val="0098243B"/>
    <w:rsid w:val="00986A9F"/>
    <w:rsid w:val="00992EC5"/>
    <w:rsid w:val="009B045D"/>
    <w:rsid w:val="009B130B"/>
    <w:rsid w:val="009B5D67"/>
    <w:rsid w:val="009B7561"/>
    <w:rsid w:val="009B75A9"/>
    <w:rsid w:val="009C37DF"/>
    <w:rsid w:val="009C7D2D"/>
    <w:rsid w:val="009D7029"/>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5FE2"/>
    <w:rsid w:val="00B010AE"/>
    <w:rsid w:val="00B108C3"/>
    <w:rsid w:val="00B1598B"/>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6A9"/>
    <w:rsid w:val="00BB4E5D"/>
    <w:rsid w:val="00BB5F5D"/>
    <w:rsid w:val="00BD113E"/>
    <w:rsid w:val="00BD3FE8"/>
    <w:rsid w:val="00BE12A1"/>
    <w:rsid w:val="00BE3708"/>
    <w:rsid w:val="00BF3A30"/>
    <w:rsid w:val="00BF7407"/>
    <w:rsid w:val="00C0295F"/>
    <w:rsid w:val="00C03A68"/>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A295F"/>
    <w:rsid w:val="00CA64ED"/>
    <w:rsid w:val="00CB3BA1"/>
    <w:rsid w:val="00CB431F"/>
    <w:rsid w:val="00CB724A"/>
    <w:rsid w:val="00CE4D55"/>
    <w:rsid w:val="00CE5E74"/>
    <w:rsid w:val="00CE70FA"/>
    <w:rsid w:val="00CF232C"/>
    <w:rsid w:val="00D064E6"/>
    <w:rsid w:val="00D06F68"/>
    <w:rsid w:val="00D07F07"/>
    <w:rsid w:val="00D13560"/>
    <w:rsid w:val="00D135BC"/>
    <w:rsid w:val="00D154C2"/>
    <w:rsid w:val="00D2467C"/>
    <w:rsid w:val="00D250C5"/>
    <w:rsid w:val="00D37043"/>
    <w:rsid w:val="00D425C4"/>
    <w:rsid w:val="00D46616"/>
    <w:rsid w:val="00D51FCF"/>
    <w:rsid w:val="00D63881"/>
    <w:rsid w:val="00D65B8B"/>
    <w:rsid w:val="00D744F5"/>
    <w:rsid w:val="00D751DB"/>
    <w:rsid w:val="00D84916"/>
    <w:rsid w:val="00D93428"/>
    <w:rsid w:val="00D94700"/>
    <w:rsid w:val="00D94930"/>
    <w:rsid w:val="00D9534E"/>
    <w:rsid w:val="00DA2546"/>
    <w:rsid w:val="00DA546A"/>
    <w:rsid w:val="00DA6300"/>
    <w:rsid w:val="00DB170E"/>
    <w:rsid w:val="00DB1D38"/>
    <w:rsid w:val="00DB53F8"/>
    <w:rsid w:val="00DD2D9C"/>
    <w:rsid w:val="00DE5E8F"/>
    <w:rsid w:val="00DF6B64"/>
    <w:rsid w:val="00DF744B"/>
    <w:rsid w:val="00E022A8"/>
    <w:rsid w:val="00E04583"/>
    <w:rsid w:val="00E13434"/>
    <w:rsid w:val="00E145ED"/>
    <w:rsid w:val="00E15437"/>
    <w:rsid w:val="00E20E34"/>
    <w:rsid w:val="00E25EE2"/>
    <w:rsid w:val="00E26A8F"/>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2B7A"/>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w3.org/TR/WCAG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2.open.ac.uk/mod/oucontent/view.php?id=206126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0166361505001053?via%3Dihu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14</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28</cp:revision>
  <dcterms:created xsi:type="dcterms:W3CDTF">2023-03-24T19:32:00Z</dcterms:created>
  <dcterms:modified xsi:type="dcterms:W3CDTF">2023-04-28T21:33:00Z</dcterms:modified>
</cp:coreProperties>
</file>