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scope</w:t>
      </w:r>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 xml:space="preserve">Cordova &amp; </w:t>
      </w:r>
      <w:proofErr w:type="spellStart"/>
      <w:r>
        <w:t>Github</w:t>
      </w:r>
      <w:proofErr w:type="spellEnd"/>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text book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8C5BA51" w14:textId="751A41E6" w:rsidR="00816065"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the grid model and </w:t>
      </w:r>
      <w:r w:rsidR="00256C24">
        <w:t>flexbox, as well as …</w:t>
      </w:r>
    </w:p>
    <w:p w14:paraId="5AA63D0C" w14:textId="6A39B666" w:rsidR="00256C24" w:rsidRDefault="00256C24" w:rsidP="007F549E">
      <w:r>
        <w:t xml:space="preserve">This will be a good starting point to learn some CSS in an accessible way, and could be combined with textbooks to fill out any particular points as necessary. </w:t>
      </w:r>
      <w:proofErr w:type="spellStart"/>
      <w:r>
        <w:t>FreeCodeCamp</w:t>
      </w:r>
      <w:proofErr w:type="spellEnd"/>
      <w:r>
        <w:t xml:space="preserve"> is a </w:t>
      </w:r>
    </w:p>
    <w:p w14:paraId="71321F8E" w14:textId="77777777" w:rsidR="00256C24" w:rsidRDefault="00256C24" w:rsidP="007F549E"/>
    <w:p w14:paraId="0D74EF95" w14:textId="77777777" w:rsidR="00256C24" w:rsidRDefault="00256C24" w:rsidP="007F549E"/>
    <w:p w14:paraId="65E50FCC" w14:textId="77777777" w:rsidR="00256C24" w:rsidRPr="007F549E" w:rsidRDefault="00256C24" w:rsidP="007F549E"/>
    <w:p w14:paraId="4A30A83F" w14:textId="06DB71A5" w:rsidR="00C92DAC" w:rsidRDefault="00C92DAC" w:rsidP="00F43DD9">
      <w:r>
        <w:t>3-4 sources</w:t>
      </w:r>
    </w:p>
    <w:p w14:paraId="2BA382BC" w14:textId="71398DE9" w:rsidR="00C92DAC" w:rsidRDefault="00C92DAC" w:rsidP="00F43DD9">
      <w:proofErr w:type="spellStart"/>
      <w:r>
        <w:t>Youtube</w:t>
      </w:r>
      <w:proofErr w:type="spellEnd"/>
      <w:r>
        <w:t xml:space="preserve"> series?</w:t>
      </w:r>
    </w:p>
    <w:p w14:paraId="480611A4" w14:textId="375A9C9E" w:rsidR="00C92DAC" w:rsidRDefault="00C92DAC" w:rsidP="00F43DD9">
      <w:r>
        <w:t>Textbook?</w:t>
      </w:r>
    </w:p>
    <w:p w14:paraId="57CD1B03" w14:textId="15FBA019" w:rsidR="00C92DAC" w:rsidRDefault="00C92DAC" w:rsidP="00F43DD9">
      <w:r>
        <w:t>Look up key dates to account for recent developments</w:t>
      </w:r>
    </w:p>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lastRenderedPageBreak/>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(e.g.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Pr="00EA4437" w:rsidRDefault="00DE5E8F" w:rsidP="008C23F9"/>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Limits of elicitation and what would be needed for a full release</w:t>
      </w:r>
    </w:p>
    <w:p w14:paraId="21619D54" w14:textId="665176E8" w:rsidR="00EE74EB" w:rsidRDefault="00EE74EB" w:rsidP="00EE74EB">
      <w:pPr>
        <w:pStyle w:val="Heading3"/>
      </w:pPr>
      <w:bookmarkStart w:id="12" w:name="_Toc130589472"/>
      <w:r>
        <w:lastRenderedPageBreak/>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 a design similar to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Gray states in his tutorial (reference), if the font size is set to a specific pixel size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or a character from the font, it will attempt to display the next listed font and so on. By having a ‘web safe’ font listed last i.e.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r w:rsidR="00F96DB7">
        <w:t>display:none</w:t>
      </w:r>
      <w:proofErr w:type="spellEnd"/>
      <w:r w:rsidR="00F96DB7">
        <w:t xml:space="preserve">’, which not only hides an element from view but </w:t>
      </w:r>
      <w:r w:rsidR="00F96DB7">
        <w:lastRenderedPageBreak/>
        <w:t>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r>
        <w:t>display:none</w:t>
      </w:r>
      <w:proofErr w:type="spell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hovered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9762" w14:textId="77777777" w:rsidR="008B1408" w:rsidRDefault="008B1408" w:rsidP="00411B4D">
      <w:pPr>
        <w:spacing w:after="0" w:line="240" w:lineRule="auto"/>
      </w:pPr>
      <w:r>
        <w:separator/>
      </w:r>
    </w:p>
  </w:endnote>
  <w:endnote w:type="continuationSeparator" w:id="0">
    <w:p w14:paraId="788270DB" w14:textId="77777777" w:rsidR="008B1408" w:rsidRDefault="008B1408"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57819" w14:textId="77777777" w:rsidR="008B1408" w:rsidRDefault="008B1408" w:rsidP="00411B4D">
      <w:pPr>
        <w:spacing w:after="0" w:line="240" w:lineRule="auto"/>
      </w:pPr>
      <w:r>
        <w:separator/>
      </w:r>
    </w:p>
  </w:footnote>
  <w:footnote w:type="continuationSeparator" w:id="0">
    <w:p w14:paraId="4E6C8244" w14:textId="77777777" w:rsidR="008B1408" w:rsidRDefault="008B1408"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29CA"/>
    <w:rsid w:val="000F785C"/>
    <w:rsid w:val="0010458F"/>
    <w:rsid w:val="00135967"/>
    <w:rsid w:val="00147A48"/>
    <w:rsid w:val="00164C6A"/>
    <w:rsid w:val="001673D8"/>
    <w:rsid w:val="00170A56"/>
    <w:rsid w:val="00190A57"/>
    <w:rsid w:val="001A2393"/>
    <w:rsid w:val="001C6B15"/>
    <w:rsid w:val="001D70EF"/>
    <w:rsid w:val="00201509"/>
    <w:rsid w:val="0020398D"/>
    <w:rsid w:val="00211280"/>
    <w:rsid w:val="00241BAF"/>
    <w:rsid w:val="00247189"/>
    <w:rsid w:val="00251FD4"/>
    <w:rsid w:val="00256C24"/>
    <w:rsid w:val="002725FE"/>
    <w:rsid w:val="0027766F"/>
    <w:rsid w:val="00284ED9"/>
    <w:rsid w:val="00293808"/>
    <w:rsid w:val="002940A1"/>
    <w:rsid w:val="002967C5"/>
    <w:rsid w:val="002A718C"/>
    <w:rsid w:val="002B08F4"/>
    <w:rsid w:val="002C491C"/>
    <w:rsid w:val="002E6478"/>
    <w:rsid w:val="002F65AC"/>
    <w:rsid w:val="00311E04"/>
    <w:rsid w:val="00314F4B"/>
    <w:rsid w:val="00316917"/>
    <w:rsid w:val="00324321"/>
    <w:rsid w:val="003321B7"/>
    <w:rsid w:val="0034109E"/>
    <w:rsid w:val="0034316F"/>
    <w:rsid w:val="00351705"/>
    <w:rsid w:val="00351972"/>
    <w:rsid w:val="00362C03"/>
    <w:rsid w:val="003640A2"/>
    <w:rsid w:val="00375B1E"/>
    <w:rsid w:val="003765BC"/>
    <w:rsid w:val="0039554B"/>
    <w:rsid w:val="003955ED"/>
    <w:rsid w:val="003B5B53"/>
    <w:rsid w:val="003C0D16"/>
    <w:rsid w:val="003C31AE"/>
    <w:rsid w:val="003C3B6B"/>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B0E47"/>
    <w:rsid w:val="004B2E36"/>
    <w:rsid w:val="004C6DD9"/>
    <w:rsid w:val="004E1EC8"/>
    <w:rsid w:val="004E2F5E"/>
    <w:rsid w:val="004F041B"/>
    <w:rsid w:val="004F6464"/>
    <w:rsid w:val="004F6B73"/>
    <w:rsid w:val="00506BD3"/>
    <w:rsid w:val="00517A8F"/>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5E75CD"/>
    <w:rsid w:val="0060455D"/>
    <w:rsid w:val="00607959"/>
    <w:rsid w:val="00622218"/>
    <w:rsid w:val="00652878"/>
    <w:rsid w:val="006559F1"/>
    <w:rsid w:val="00665360"/>
    <w:rsid w:val="00670AA7"/>
    <w:rsid w:val="006818A1"/>
    <w:rsid w:val="00694346"/>
    <w:rsid w:val="00696026"/>
    <w:rsid w:val="006A13C8"/>
    <w:rsid w:val="006A31F2"/>
    <w:rsid w:val="006B0ACE"/>
    <w:rsid w:val="006B11B5"/>
    <w:rsid w:val="006B4666"/>
    <w:rsid w:val="006C70F3"/>
    <w:rsid w:val="006D21D1"/>
    <w:rsid w:val="006E6584"/>
    <w:rsid w:val="006F005E"/>
    <w:rsid w:val="006F5DCE"/>
    <w:rsid w:val="00700F08"/>
    <w:rsid w:val="00730EFD"/>
    <w:rsid w:val="007440AB"/>
    <w:rsid w:val="00766074"/>
    <w:rsid w:val="00767D78"/>
    <w:rsid w:val="00781C01"/>
    <w:rsid w:val="0078376A"/>
    <w:rsid w:val="00790D71"/>
    <w:rsid w:val="00792184"/>
    <w:rsid w:val="007A1C37"/>
    <w:rsid w:val="007B779A"/>
    <w:rsid w:val="007C06E8"/>
    <w:rsid w:val="007E0BCA"/>
    <w:rsid w:val="007F549E"/>
    <w:rsid w:val="00816065"/>
    <w:rsid w:val="00893120"/>
    <w:rsid w:val="008B1408"/>
    <w:rsid w:val="008C23F9"/>
    <w:rsid w:val="008D48EF"/>
    <w:rsid w:val="008E4641"/>
    <w:rsid w:val="00902B5D"/>
    <w:rsid w:val="00903A0D"/>
    <w:rsid w:val="00927B5F"/>
    <w:rsid w:val="00931665"/>
    <w:rsid w:val="00934808"/>
    <w:rsid w:val="00934D54"/>
    <w:rsid w:val="00945099"/>
    <w:rsid w:val="00946226"/>
    <w:rsid w:val="00954061"/>
    <w:rsid w:val="00962CBD"/>
    <w:rsid w:val="00986A9F"/>
    <w:rsid w:val="009B045D"/>
    <w:rsid w:val="009B5D67"/>
    <w:rsid w:val="009C37DF"/>
    <w:rsid w:val="009D7029"/>
    <w:rsid w:val="009F4FD5"/>
    <w:rsid w:val="009F737F"/>
    <w:rsid w:val="00A03D8A"/>
    <w:rsid w:val="00A21BC9"/>
    <w:rsid w:val="00A438B8"/>
    <w:rsid w:val="00A51E90"/>
    <w:rsid w:val="00A62424"/>
    <w:rsid w:val="00A67081"/>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BE2"/>
    <w:rsid w:val="00B55CAA"/>
    <w:rsid w:val="00B73F1A"/>
    <w:rsid w:val="00B7603D"/>
    <w:rsid w:val="00B8246E"/>
    <w:rsid w:val="00B97AB4"/>
    <w:rsid w:val="00BA633F"/>
    <w:rsid w:val="00BB26A9"/>
    <w:rsid w:val="00BB5F5D"/>
    <w:rsid w:val="00BD3FE8"/>
    <w:rsid w:val="00BF3A30"/>
    <w:rsid w:val="00C0295F"/>
    <w:rsid w:val="00C03A68"/>
    <w:rsid w:val="00C258DF"/>
    <w:rsid w:val="00C3476C"/>
    <w:rsid w:val="00C42A67"/>
    <w:rsid w:val="00C634FF"/>
    <w:rsid w:val="00C7033B"/>
    <w:rsid w:val="00C761D0"/>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37043"/>
    <w:rsid w:val="00D425C4"/>
    <w:rsid w:val="00D46616"/>
    <w:rsid w:val="00D51FCF"/>
    <w:rsid w:val="00D63881"/>
    <w:rsid w:val="00D84916"/>
    <w:rsid w:val="00D93428"/>
    <w:rsid w:val="00D94930"/>
    <w:rsid w:val="00D9534E"/>
    <w:rsid w:val="00DA2546"/>
    <w:rsid w:val="00DA6300"/>
    <w:rsid w:val="00DB170E"/>
    <w:rsid w:val="00DB53F8"/>
    <w:rsid w:val="00DE5E8F"/>
    <w:rsid w:val="00DF6B64"/>
    <w:rsid w:val="00DF744B"/>
    <w:rsid w:val="00E022A8"/>
    <w:rsid w:val="00E145ED"/>
    <w:rsid w:val="00E15437"/>
    <w:rsid w:val="00E20E34"/>
    <w:rsid w:val="00E51220"/>
    <w:rsid w:val="00E556B9"/>
    <w:rsid w:val="00E62D09"/>
    <w:rsid w:val="00E67A8A"/>
    <w:rsid w:val="00E84199"/>
    <w:rsid w:val="00E97BC5"/>
    <w:rsid w:val="00EA4437"/>
    <w:rsid w:val="00EB1AA4"/>
    <w:rsid w:val="00EC253D"/>
    <w:rsid w:val="00EE74EB"/>
    <w:rsid w:val="00EF3932"/>
    <w:rsid w:val="00EF58BE"/>
    <w:rsid w:val="00F165FF"/>
    <w:rsid w:val="00F33C50"/>
    <w:rsid w:val="00F35B1D"/>
    <w:rsid w:val="00F434F5"/>
    <w:rsid w:val="00F43DD9"/>
    <w:rsid w:val="00F50FF1"/>
    <w:rsid w:val="00F5468C"/>
    <w:rsid w:val="00F601B5"/>
    <w:rsid w:val="00F60A85"/>
    <w:rsid w:val="00F82EE7"/>
    <w:rsid w:val="00F82F95"/>
    <w:rsid w:val="00F96DB7"/>
    <w:rsid w:val="00FA2558"/>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9</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12</cp:revision>
  <dcterms:created xsi:type="dcterms:W3CDTF">2023-03-24T19:32:00Z</dcterms:created>
  <dcterms:modified xsi:type="dcterms:W3CDTF">2023-04-14T22:41:00Z</dcterms:modified>
</cp:coreProperties>
</file>