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b/>
          <w:bCs/>
          <w:sz w:val="28"/>
          <w:szCs w:val="28"/>
        </w:rPr>
        <w:t xml:space="preserve">МИНОБРНАУКИ РОССИИ</w:t>
      </w:r>
    </w:p>
    <w:p>
      <w:pPr>
        <w:spacing w:after="0" w:line="360" w:lineRule="auto"/>
        <w:jc w:val="center"/>
      </w:pPr>
      <w:r>
        <w:rPr>
          <w:rFonts w:ascii="Times New Roman" w:cs="Times New Roman" w:eastAsia="Times New Roman" w:hAnsi="Times New Roman"/>
          <w:b w:val="false"/>
          <w:bCs w:val="false"/>
          <w:sz w:val="28"/>
          <w:szCs w:val="28"/>
        </w:rPr>
        <w:t xml:space="preserve">Федеральное государственное бюджетное образовательное учреждение</w:t>
      </w:r>
    </w:p>
    <w:p>
      <w:pPr>
        <w:spacing w:after="0" w:line="360" w:lineRule="auto"/>
        <w:jc w:val="center"/>
      </w:pPr>
      <w:r>
        <w:rPr>
          <w:rFonts w:ascii="Times New Roman" w:cs="Times New Roman" w:eastAsia="Times New Roman" w:hAnsi="Times New Roman"/>
          <w:b w:val="false"/>
          <w:bCs w:val="false"/>
          <w:sz w:val="28"/>
          <w:szCs w:val="28"/>
        </w:rPr>
        <w:t xml:space="preserve">высшего образования</w:t>
      </w:r>
    </w:p>
    <w:p>
      <w:pPr>
        <w:spacing w:after="0" w:line="360" w:lineRule="auto"/>
        <w:jc w:val="center"/>
      </w:pPr>
      <w:r>
        <w:rPr>
          <w:rFonts w:ascii="Times New Roman" w:cs="Times New Roman" w:eastAsia="Times New Roman" w:hAnsi="Times New Roman"/>
          <w:b w:val="false"/>
          <w:bCs w:val="false"/>
          <w:sz w:val="28"/>
          <w:szCs w:val="28"/>
        </w:rPr>
        <w:t xml:space="preserve">«Уральский государственный лесотехнический университет»</w:t>
      </w:r>
    </w:p>
    <w:p>
      <w:pPr>
        <w:spacing w:after="0" w:line="360" w:lineRule="auto"/>
        <w:jc w:val="center"/>
      </w:pPr>
      <w:r>
        <w:rPr>
          <w:rFonts w:ascii="Times New Roman" w:cs="Times New Roman" w:eastAsia="Times New Roman" w:hAnsi="Times New Roman"/>
          <w:b w:val="false"/>
          <w:bCs w:val="false"/>
          <w:sz w:val="28"/>
          <w:szCs w:val="28"/>
        </w:rPr>
        <w:t xml:space="preserve">(УГЛТУ)</w:t>
      </w:r>
    </w:p>
    <w:p>
      <w:pPr>
        <w:spacing w:line="360" w:lineRule="auto"/>
      </w:pPr>
      <w:r>
        <w:rPr>
          <w:rFonts w:ascii="Times New Roman" w:cs="Times New Roman" w:eastAsia="Times New Roman" w:hAnsi="Times New Roman"/>
          <w:sz w:val="28"/>
          <w:szCs w:val="28"/>
        </w:rPr>
        <w:t xml:space="preserve"/>
      </w:r>
    </w:p>
    <w:p>
      <w:pPr>
        <w:spacing w:after="60" w:line="360" w:lineRule="auto"/>
        <w:jc w:val="center"/>
      </w:pPr>
      <w:r>
        <w:rPr>
          <w:rFonts w:ascii="Times New Roman" w:cs="Times New Roman" w:eastAsia="Times New Roman" w:hAnsi="Times New Roman"/>
          <w:b w:val="false"/>
          <w:bCs w:val="false"/>
          <w:sz w:val="28"/>
          <w:szCs w:val="28"/>
        </w:rPr>
        <w:t xml:space="preserve">________________________________ институт</w:t>
      </w:r>
    </w:p>
    <w:p>
      <w:pPr>
        <w:spacing w:after="60" w:line="360" w:lineRule="auto"/>
        <w:jc w:val="center"/>
      </w:pPr>
      <w:r>
        <w:rPr>
          <w:rFonts w:ascii="Times New Roman" w:cs="Times New Roman" w:eastAsia="Times New Roman" w:hAnsi="Times New Roman"/>
          <w:b w:val="false"/>
          <w:bCs w:val="false"/>
          <w:sz w:val="28"/>
          <w:szCs w:val="28"/>
        </w:rPr>
        <w:t xml:space="preserve">Кафедра интеллектуальных систем</w:t>
      </w:r>
    </w:p>
    <w:p>
      <w:pPr>
        <w:spacing w:after="60" w:line="360" w:lineRule="auto"/>
        <w:jc w:val="center"/>
      </w:pPr>
      <w:r>
        <w:rPr>
          <w:rFonts w:ascii="Times New Roman" w:cs="Times New Roman" w:eastAsia="Times New Roman" w:hAnsi="Times New Roman"/>
          <w:b w:val="false"/>
          <w:bCs w:val="false"/>
          <w:sz w:val="28"/>
          <w:szCs w:val="28"/>
        </w:rPr>
        <w:t xml:space="preserve">Направление: 09.03.03 «Прикладная информатика»</w:t>
      </w:r>
    </w:p>
    <w:p>
      <w:pPr>
        <w:spacing w:after="0" w:line="360" w:lineRule="auto"/>
        <w:jc w:val="center"/>
      </w:pPr>
      <w:r>
        <w:rPr>
          <w:rFonts w:ascii="Times New Roman" w:cs="Times New Roman" w:eastAsia="Times New Roman" w:hAnsi="Times New Roman"/>
          <w:b w:val="false"/>
          <w:bCs w:val="false"/>
          <w:sz w:val="28"/>
          <w:szCs w:val="28"/>
        </w:rPr>
        <w:t xml:space="preserve">Профиль подготовки: «Администрирование информационных систем»</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ВЫПУСКНАЯ КВАЛИФИКАЦИОННАЯ РАБОТА</w:t>
      </w:r>
    </w:p>
    <w:p>
      <w:pPr>
        <w:spacing w:line="360" w:lineRule="auto"/>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на тему:</w:t>
      </w:r>
    </w:p>
    <w:p>
      <w:pPr>
        <w:spacing w:after="0" w:line="360" w:lineRule="auto"/>
        <w:jc w:val="center"/>
      </w:pPr>
      <w:r>
        <w:rPr>
          <w:rFonts w:ascii="Times New Roman" w:cs="Times New Roman" w:eastAsia="Times New Roman" w:hAnsi="Times New Roman"/>
          <w:b/>
          <w:bCs/>
          <w:sz w:val="28"/>
          <w:szCs w:val="28"/>
        </w:rPr>
        <w:t xml:space="preserve">«Разработка и внедрение веб-ориентированной системы</w:t>
      </w:r>
    </w:p>
    <w:p>
      <w:pPr>
        <w:spacing w:after="0" w:line="360" w:lineRule="auto"/>
        <w:jc w:val="center"/>
      </w:pPr>
      <w:r>
        <w:rPr>
          <w:rFonts w:ascii="Times New Roman" w:cs="Times New Roman" w:eastAsia="Times New Roman" w:hAnsi="Times New Roman"/>
          <w:b/>
          <w:bCs/>
          <w:sz w:val="28"/>
          <w:szCs w:val="28"/>
        </w:rPr>
        <w:t xml:space="preserve">обезличивания конфиденциальной информации в базах данных</w:t>
      </w:r>
    </w:p>
    <w:p>
      <w:pPr>
        <w:spacing w:after="0" w:line="360" w:lineRule="auto"/>
        <w:jc w:val="center"/>
      </w:pPr>
      <w:r>
        <w:rPr>
          <w:rFonts w:ascii="Times New Roman" w:cs="Times New Roman" w:eastAsia="Times New Roman" w:hAnsi="Times New Roman"/>
          <w:b/>
          <w:bCs/>
          <w:sz w:val="28"/>
          <w:szCs w:val="28"/>
        </w:rPr>
        <w:t xml:space="preserve">с триггерным аудитом событий безопасности»</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Обучающийся ____________________________  </w:t>
      </w:r>
      <w:r>
        <w:rPr>
          <w:rFonts w:ascii="Times New Roman" w:cs="Times New Roman" w:eastAsia="Times New Roman" w:hAnsi="Times New Roman"/>
          <w:b w:val="false"/>
          <w:bCs w:val="false"/>
          <w:i w:val="false"/>
          <w:iCs w:val="false"/>
          <w:sz w:val="28"/>
          <w:szCs w:val="28"/>
        </w:rPr>
        <w:t xml:space="preserve">________________________</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                                       (подпись)                                                     (Ф.И.О.)</w:t>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Руководитель ____________________________  </w:t>
      </w:r>
      <w:r>
        <w:rPr>
          <w:rFonts w:ascii="Times New Roman" w:cs="Times New Roman" w:eastAsia="Times New Roman" w:hAnsi="Times New Roman"/>
          <w:b w:val="false"/>
          <w:bCs w:val="false"/>
          <w:i w:val="false"/>
          <w:iCs w:val="false"/>
          <w:sz w:val="28"/>
          <w:szCs w:val="28"/>
        </w:rPr>
        <w:t xml:space="preserve">________________________</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                                       (подпись)                                                     (Ф.И.О.)</w:t>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Нормоконтроль __________________________  </w:t>
      </w:r>
      <w:r>
        <w:rPr>
          <w:rFonts w:ascii="Times New Roman" w:cs="Times New Roman" w:eastAsia="Times New Roman" w:hAnsi="Times New Roman"/>
          <w:b w:val="false"/>
          <w:bCs w:val="false"/>
          <w:i w:val="false"/>
          <w:iCs w:val="false"/>
          <w:sz w:val="28"/>
          <w:szCs w:val="28"/>
        </w:rPr>
        <w:t xml:space="preserve">________________________</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                                       (подпись)                                                     (Ф.И.О.)</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Екатеринбург 202___</w:t>
      </w:r>
    </w:p>
    <w:p>
      <w:r>
        <w:br w:type="page"/>
      </w:r>
    </w:p>
    <w:p>
      <w:pPr>
        <w:spacing w:after="0" w:line="360" w:lineRule="auto"/>
        <w:jc w:val="center"/>
      </w:pPr>
      <w:r>
        <w:rPr>
          <w:rFonts w:ascii="Times New Roman" w:cs="Times New Roman" w:eastAsia="Times New Roman" w:hAnsi="Times New Roman"/>
          <w:b/>
          <w:bCs/>
          <w:sz w:val="28"/>
          <w:szCs w:val="28"/>
        </w:rPr>
        <w:t xml:space="preserve">МИНОБРНАУКИ РОССИИ</w:t>
      </w:r>
    </w:p>
    <w:p>
      <w:pPr>
        <w:spacing w:after="0" w:line="360" w:lineRule="auto"/>
        <w:jc w:val="center"/>
      </w:pPr>
      <w:r>
        <w:rPr>
          <w:rFonts w:ascii="Times New Roman" w:cs="Times New Roman" w:eastAsia="Times New Roman" w:hAnsi="Times New Roman"/>
          <w:b w:val="false"/>
          <w:bCs w:val="false"/>
          <w:sz w:val="28"/>
          <w:szCs w:val="28"/>
        </w:rPr>
        <w:t xml:space="preserve">Федеральное государственное бюджетное образовательное учреждение</w:t>
      </w:r>
    </w:p>
    <w:p>
      <w:pPr>
        <w:spacing w:after="0" w:line="360" w:lineRule="auto"/>
        <w:jc w:val="center"/>
      </w:pPr>
      <w:r>
        <w:rPr>
          <w:rFonts w:ascii="Times New Roman" w:cs="Times New Roman" w:eastAsia="Times New Roman" w:hAnsi="Times New Roman"/>
          <w:b w:val="false"/>
          <w:bCs w:val="false"/>
          <w:sz w:val="28"/>
          <w:szCs w:val="28"/>
        </w:rPr>
        <w:t xml:space="preserve">высшего образования</w:t>
      </w:r>
    </w:p>
    <w:p>
      <w:pPr>
        <w:spacing w:after="0" w:line="360" w:lineRule="auto"/>
        <w:jc w:val="center"/>
      </w:pPr>
      <w:r>
        <w:rPr>
          <w:rFonts w:ascii="Times New Roman" w:cs="Times New Roman" w:eastAsia="Times New Roman" w:hAnsi="Times New Roman"/>
          <w:b w:val="false"/>
          <w:bCs w:val="false"/>
          <w:sz w:val="28"/>
          <w:szCs w:val="28"/>
        </w:rPr>
        <w:t xml:space="preserve">«Уральский государственный лесотехнический университет»</w:t>
      </w:r>
    </w:p>
    <w:p>
      <w:pPr>
        <w:spacing w:after="0" w:line="360" w:lineRule="auto"/>
        <w:jc w:val="center"/>
      </w:pPr>
      <w:r>
        <w:rPr>
          <w:rFonts w:ascii="Times New Roman" w:cs="Times New Roman" w:eastAsia="Times New Roman" w:hAnsi="Times New Roman"/>
          <w:b w:val="false"/>
          <w:bCs w:val="false"/>
          <w:sz w:val="28"/>
          <w:szCs w:val="28"/>
        </w:rPr>
        <w:t xml:space="preserve">(УГЛТУ)</w:t>
      </w:r>
    </w:p>
    <w:p>
      <w:pPr>
        <w:spacing w:line="360" w:lineRule="auto"/>
      </w:pPr>
      <w:r>
        <w:rPr>
          <w:rFonts w:ascii="Times New Roman" w:cs="Times New Roman" w:eastAsia="Times New Roman" w:hAnsi="Times New Roman"/>
          <w:sz w:val="28"/>
          <w:szCs w:val="28"/>
        </w:rPr>
        <w:t xml:space="preserve"/>
      </w:r>
    </w:p>
    <w:p>
      <w:pPr>
        <w:spacing w:after="60" w:line="360" w:lineRule="auto"/>
        <w:jc w:val="center"/>
      </w:pPr>
      <w:r>
        <w:rPr>
          <w:rFonts w:ascii="Times New Roman" w:cs="Times New Roman" w:eastAsia="Times New Roman" w:hAnsi="Times New Roman"/>
          <w:b w:val="false"/>
          <w:bCs w:val="false"/>
          <w:sz w:val="28"/>
          <w:szCs w:val="28"/>
        </w:rPr>
        <w:t xml:space="preserve">________________________________ институт</w:t>
      </w:r>
    </w:p>
    <w:p>
      <w:pPr>
        <w:spacing w:after="60" w:line="360" w:lineRule="auto"/>
        <w:jc w:val="center"/>
      </w:pPr>
      <w:r>
        <w:rPr>
          <w:rFonts w:ascii="Times New Roman" w:cs="Times New Roman" w:eastAsia="Times New Roman" w:hAnsi="Times New Roman"/>
          <w:b w:val="false"/>
          <w:bCs w:val="false"/>
          <w:sz w:val="28"/>
          <w:szCs w:val="28"/>
        </w:rPr>
        <w:t xml:space="preserve">Кафедра интеллектуальных систем</w:t>
      </w:r>
    </w:p>
    <w:p>
      <w:pPr>
        <w:spacing w:after="60" w:line="360" w:lineRule="auto"/>
        <w:jc w:val="center"/>
      </w:pPr>
      <w:r>
        <w:rPr>
          <w:rFonts w:ascii="Times New Roman" w:cs="Times New Roman" w:eastAsia="Times New Roman" w:hAnsi="Times New Roman"/>
          <w:b w:val="false"/>
          <w:bCs w:val="false"/>
          <w:sz w:val="28"/>
          <w:szCs w:val="28"/>
        </w:rPr>
        <w:t xml:space="preserve">Направление: 09.03.03 «Прикладная информатика»</w:t>
      </w:r>
    </w:p>
    <w:p>
      <w:pPr>
        <w:spacing w:after="0" w:line="360" w:lineRule="auto"/>
        <w:jc w:val="center"/>
      </w:pPr>
      <w:r>
        <w:rPr>
          <w:rFonts w:ascii="Times New Roman" w:cs="Times New Roman" w:eastAsia="Times New Roman" w:hAnsi="Times New Roman"/>
          <w:b w:val="false"/>
          <w:bCs w:val="false"/>
          <w:sz w:val="28"/>
          <w:szCs w:val="28"/>
        </w:rPr>
        <w:t xml:space="preserve">Профиль подготовки: «Администрирование информационных систем»</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Фамилия: ______________________________________</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Имя:           ______________________________________</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Отчество: ______________________________________</w:t>
      </w:r>
    </w:p>
    <w:p>
      <w:pPr>
        <w:spacing w:line="360" w:lineRule="auto"/>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ТЕМА ВЫПУСКНОЙ КВАЛИФИКАЦИОННОЙ РАБОТЫ</w:t>
      </w:r>
    </w:p>
    <w:p>
      <w:pPr>
        <w:spacing w:after="0" w:line="360" w:lineRule="auto"/>
        <w:jc w:val="center"/>
      </w:pPr>
      <w:r>
        <w:rPr>
          <w:rFonts w:ascii="Times New Roman" w:cs="Times New Roman" w:eastAsia="Times New Roman" w:hAnsi="Times New Roman"/>
          <w:b/>
          <w:bCs/>
          <w:sz w:val="28"/>
          <w:szCs w:val="28"/>
        </w:rPr>
        <w:t xml:space="preserve">«Разработка и внедрение веб-ориентированной системы</w:t>
      </w:r>
    </w:p>
    <w:p>
      <w:pPr>
        <w:spacing w:after="0" w:line="360" w:lineRule="auto"/>
        <w:jc w:val="center"/>
      </w:pPr>
      <w:r>
        <w:rPr>
          <w:rFonts w:ascii="Times New Roman" w:cs="Times New Roman" w:eastAsia="Times New Roman" w:hAnsi="Times New Roman"/>
          <w:b/>
          <w:bCs/>
          <w:sz w:val="28"/>
          <w:szCs w:val="28"/>
        </w:rPr>
        <w:t xml:space="preserve">обезличивания конфиденциальной информации в базах данных</w:t>
      </w:r>
    </w:p>
    <w:p>
      <w:pPr>
        <w:spacing w:after="0" w:line="360" w:lineRule="auto"/>
        <w:jc w:val="center"/>
      </w:pPr>
      <w:r>
        <w:rPr>
          <w:rFonts w:ascii="Times New Roman" w:cs="Times New Roman" w:eastAsia="Times New Roman" w:hAnsi="Times New Roman"/>
          <w:b/>
          <w:bCs/>
          <w:sz w:val="28"/>
          <w:szCs w:val="28"/>
        </w:rPr>
        <w:t xml:space="preserve">с триггерным аудитом событий безопасности»</w:t>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утверждена приказом ректора № ______ от «___» ____________ 202__ г.</w:t>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Кафедра интеллектуальных систем</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Зав. кафедрой: Анянова Е. В.</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Руководитель: ____________________________</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Консультант(ы): ____________________________</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Работа начата: «___» ____________ 202__ г.</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Зав. кафедрой ___________________  Анянова Е. В.</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                                  (подпись)                              (Ф.И.О.)</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«____» ____________ 202__ г.</w:t>
      </w:r>
    </w:p>
    <w:p>
      <w:pPr>
        <w:spacing w:line="360" w:lineRule="auto"/>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РЕШЕНИЕ ГОСУДАРСТВЕННОЙ АТТЕСТАЦИОННОЙ КОМИССИИ</w:t>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Признать, что выпускник _______________________________________________</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выполнил(а) и защитил(а) выпускную квалификационную работу с оценкой ___________</w:t>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Председатель ГЭК ___________________  ___________________</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                                       (подпись)                              (Ф.И.О.)</w:t>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Секретарь ГЭК       ___________________  Мельник Л. Ю.</w:t>
      </w:r>
    </w:p>
    <w:p>
      <w:r>
        <w:br w:type="page"/>
      </w:r>
    </w:p>
    <w:p>
      <w:pPr>
        <w:spacing w:after="0" w:line="360" w:lineRule="auto"/>
        <w:jc w:val="center"/>
      </w:pPr>
      <w:r>
        <w:rPr>
          <w:rFonts w:ascii="Times New Roman" w:cs="Times New Roman" w:eastAsia="Times New Roman" w:hAnsi="Times New Roman"/>
          <w:b/>
          <w:bCs/>
          <w:sz w:val="28"/>
          <w:szCs w:val="28"/>
        </w:rPr>
        <w:t xml:space="preserve">МИНОБРНАУКИ РОССИИ</w:t>
      </w:r>
    </w:p>
    <w:p>
      <w:pPr>
        <w:spacing w:after="0" w:line="360" w:lineRule="auto"/>
        <w:jc w:val="center"/>
      </w:pPr>
      <w:r>
        <w:rPr>
          <w:rFonts w:ascii="Times New Roman" w:cs="Times New Roman" w:eastAsia="Times New Roman" w:hAnsi="Times New Roman"/>
          <w:b w:val="false"/>
          <w:bCs w:val="false"/>
          <w:sz w:val="28"/>
          <w:szCs w:val="28"/>
        </w:rPr>
        <w:t xml:space="preserve">Уральский государственный лесотехнический университет</w:t>
      </w:r>
    </w:p>
    <w:p>
      <w:pPr>
        <w:spacing w:after="0" w:line="360" w:lineRule="auto"/>
        <w:jc w:val="center"/>
      </w:pPr>
      <w:r>
        <w:rPr>
          <w:rFonts w:ascii="Times New Roman" w:cs="Times New Roman" w:eastAsia="Times New Roman" w:hAnsi="Times New Roman"/>
          <w:b w:val="false"/>
          <w:bCs w:val="false"/>
          <w:sz w:val="28"/>
          <w:szCs w:val="28"/>
        </w:rPr>
        <w:t xml:space="preserve">Кафедра интеллектуальных систем</w:t>
      </w:r>
    </w:p>
    <w:p>
      <w:pPr>
        <w:spacing w:after="0" w:line="360" w:lineRule="auto"/>
        <w:jc w:val="center"/>
      </w:pPr>
      <w:r>
        <w:rPr>
          <w:rFonts w:ascii="Times New Roman" w:cs="Times New Roman" w:eastAsia="Times New Roman" w:hAnsi="Times New Roman"/>
          <w:b w:val="false"/>
          <w:bCs w:val="false"/>
          <w:sz w:val="28"/>
          <w:szCs w:val="28"/>
        </w:rPr>
        <w:t xml:space="preserve">Направление: 09.03.03 «Прикладная информатика»</w:t>
      </w:r>
    </w:p>
    <w:p>
      <w:pPr>
        <w:spacing w:after="0" w:line="360" w:lineRule="auto"/>
        <w:jc w:val="center"/>
      </w:pPr>
      <w:r>
        <w:rPr>
          <w:rFonts w:ascii="Times New Roman" w:cs="Times New Roman" w:eastAsia="Times New Roman" w:hAnsi="Times New Roman"/>
          <w:b w:val="false"/>
          <w:bCs w:val="false"/>
          <w:sz w:val="28"/>
          <w:szCs w:val="28"/>
        </w:rPr>
        <w:t xml:space="preserve">Профиль подготовки: «Администрирование информационных систем»</w:t>
      </w:r>
    </w:p>
    <w:p>
      <w:pPr>
        <w:spacing w:line="360" w:lineRule="auto"/>
      </w:pPr>
      <w:r>
        <w:rPr>
          <w:rFonts w:ascii="Times New Roman" w:cs="Times New Roman" w:eastAsia="Times New Roman" w:hAnsi="Times New Roman"/>
          <w:sz w:val="28"/>
          <w:szCs w:val="28"/>
        </w:rPr>
        <w:t xml:space="preserve"/>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УТВЕРЖДАЮ:</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Зав. кафедрой интеллектуальных систем</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________________ Анянова Е. В.</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«___» ___________ 202___ г.</w:t>
      </w:r>
    </w:p>
    <w:p>
      <w:pPr>
        <w:spacing w:line="360" w:lineRule="auto"/>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ЗАДАНИЕ</w:t>
      </w:r>
    </w:p>
    <w:p>
      <w:pPr>
        <w:spacing w:after="0" w:line="360" w:lineRule="auto"/>
        <w:jc w:val="center"/>
      </w:pPr>
      <w:r>
        <w:rPr>
          <w:rFonts w:ascii="Times New Roman" w:cs="Times New Roman" w:eastAsia="Times New Roman" w:hAnsi="Times New Roman"/>
          <w:b w:val="false"/>
          <w:bCs w:val="false"/>
          <w:sz w:val="28"/>
          <w:szCs w:val="28"/>
        </w:rPr>
        <w:t xml:space="preserve">на выпускную квалификационную работу выпускника</w:t>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_____________________________________________________________________</w:t>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(Ф.И.О. выпускника)</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bCs/>
          <w:i w:val="false"/>
          <w:iCs w:val="false"/>
          <w:sz w:val="28"/>
          <w:szCs w:val="28"/>
        </w:rPr>
        <w:t xml:space="preserve">Тема работы: </w:t>
      </w:r>
      <w:r>
        <w:rPr>
          <w:rFonts w:ascii="Times New Roman" w:cs="Times New Roman" w:eastAsia="Times New Roman" w:hAnsi="Times New Roman"/>
          <w:b w:val="false"/>
          <w:bCs w:val="false"/>
          <w:i w:val="false"/>
          <w:iCs w:val="false"/>
          <w:sz w:val="28"/>
          <w:szCs w:val="28"/>
        </w:rPr>
        <w:t xml:space="preserve">«Разработка и внедрение веб-ориентированной системы обезличивания конфиденциальной информации в базах данных с триггерным аудитом событий безопасности».</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утверждена приказом ректора № ______ от «___» ____________ 202__ г.</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Срок сдачи выпускником законченной работы: «___» __________ 202__ г.</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bCs/>
          <w:i w:val="false"/>
          <w:iCs w:val="false"/>
          <w:sz w:val="28"/>
          <w:szCs w:val="28"/>
        </w:rPr>
        <w:t xml:space="preserve">Исходные данные:</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Федеральный закон от 27.07.2006 № 152-ФЗ «О персональных данных»;</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ГОСТ Р 57580.1–2017 «Безопасность финансовых (банковских) операций. Защита информации финансовых организаций. Базовый состав организационных и технических мер»;</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материалы преддипломной практики, открытые отчёты экспертно-аналитического центра ГК InfoWatch и Роскомнадзора об инцидентах утечек ПДн в Российской Федерации за 2023–2025 годы.</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bCs/>
          <w:i w:val="false"/>
          <w:iCs w:val="false"/>
          <w:sz w:val="28"/>
          <w:szCs w:val="28"/>
        </w:rPr>
        <w:t xml:space="preserve">Содержание расчётно-пояснительной записки (перечень подлежащих разработке вопросов):</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1. Введение.</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2. Анализ предметной области, нормативно-правовой базы и существующих программных средств обезличивания ПДн и журналирования событий безопасности.</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3. Проектирование архитектуры информационной системы, разработка алгоритмов двухуровневого обнаружения ПДн, триггерного аудита и обезличивания, проектирование информационной модели данных и пользовательского интерфейса.</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4. Программная реализация системы, тестирование, расчёт экономической эффективности.</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5. Заключение.</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bCs/>
          <w:i w:val="false"/>
          <w:iCs w:val="false"/>
          <w:sz w:val="28"/>
          <w:szCs w:val="28"/>
        </w:rPr>
        <w:t xml:space="preserve">Перечень графического материала:</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функциональные диаграммы IDEF0;</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блок-схемы ключевых алгоритмов;</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ER-диаграммы (концептуальная и даталогическая модели);</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иерархия экранных форм;</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скриншоты пользовательского интерфейса;</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сравнительные таблицы аналогов и экономических показателей.</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Руководитель ВКР: _________________________________ / _____________________ /</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(подпись)                                            (Ф.И.О.)</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Задание принял к исполнению: ______________________ / _____________________ /</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(подпись)                  (Ф.И.О.)</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«____» ____________ 202___ г.</w:t>
      </w:r>
    </w:p>
    <w:p>
      <w:pPr>
        <w:pStyle w:val="Heading1"/>
        <w:pageBreakBefore/>
        <w:spacing w:after="360" w:before="0" w:line="360" w:lineRule="auto"/>
        <w:jc w:val="center"/>
      </w:pPr>
      <w:r>
        <w:rPr>
          <w:rFonts w:ascii="Times New Roman" w:cs="Times New Roman" w:eastAsia="Times New Roman" w:hAnsi="Times New Roman"/>
          <w:b/>
          <w:bCs/>
          <w:sz w:val="28"/>
          <w:szCs w:val="28"/>
        </w:rPr>
        <w:t xml:space="preserve">РЕФЕРАТ</w:t>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 Реферат пишется в самую последнюю очередь, когда работа закончена. Объём — 1 страница. Должен содержать: цель и основные задачи исследования, объект и предмет исследования, методы и средства выполнения, конкретные результаты работы, выводы и рекомендации, ожидаемый социально-экономический эффект. ]</w:t>
      </w:r>
    </w:p>
    <w:p>
      <w:pPr>
        <w:pStyle w:val="Heading1"/>
        <w:pageBreakBefore/>
        <w:spacing w:after="360" w:before="0" w:line="360" w:lineRule="auto"/>
        <w:jc w:val="center"/>
      </w:pPr>
      <w:r>
        <w:rPr>
          <w:rFonts w:ascii="Times New Roman" w:cs="Times New Roman" w:eastAsia="Times New Roman" w:hAnsi="Times New Roman"/>
          <w:b/>
          <w:bCs/>
          <w:sz w:val="28"/>
          <w:szCs w:val="28"/>
        </w:rPr>
        <w:t xml:space="preserve">ОГЛАВЛЕНИЕ</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Оглавление будет сгенерировано автоматически в Word после полного написания работы: Ссылки → Оглавление → Автособираемое оглавление 1</w:t>
      </w:r>
      <w:r>
        <w:rPr>
          <w:rFonts w:ascii="Times New Roman" w:cs="Times New Roman" w:eastAsia="Times New Roman" w:hAnsi="Times New Roman"/>
          <w:i/>
          <w:iCs/>
          <w:sz w:val="28"/>
          <w:szCs w:val="28"/>
        </w:rPr>
        <w:t xml:space="preserve"> ]</w:t>
      </w:r>
    </w:p>
    <w:p>
      <w:pPr>
        <w:pStyle w:val="Heading1"/>
        <w:pageBreakBefore/>
        <w:spacing w:after="360" w:before="0" w:line="360" w:lineRule="auto"/>
        <w:jc w:val="center"/>
      </w:pPr>
      <w:r>
        <w:rPr>
          <w:rFonts w:ascii="Times New Roman" w:cs="Times New Roman" w:eastAsia="Times New Roman" w:hAnsi="Times New Roman"/>
          <w:b/>
          <w:bCs/>
          <w:sz w:val="28"/>
          <w:szCs w:val="28"/>
        </w:rPr>
        <w:t xml:space="preserve">ВВЕДЕНИЕ</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Цифровая трансформация бизнеса, государственного управления и социальной сферы в Российской Федерации привела к лавинообразному росту объёмов персональных данных, обрабатываемых в информационных системах организаций. По данным экспертно-аналитического центра группы компаний InfoWatch, в 2024 году в Российской Федерации было зарегистрировано 592 инцидента утечки персональных данных, в результате которых в открытом доступе оказалось 1,581 миллиарда записей о гражданах. Рост по сравнению с 2023 годом составил более 30 процентов, что вывело Российскую Федерацию на второе место в мире по количеству инцидентов утечек данных и на пятое место — по объёму скомпрометированных персональных данных. Роскомнадзор за 2024 год зафиксировал 135 фактов утечек, в которых пострадало свыше 710 миллионов записей о гражданах.</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 введением в действие 30 мая 2025 года положений Федерального закона от 30 ноября 2024 года № 420-ФЗ, установивших оборотные штрафы за повторные утечки персональных данных в размере от одного до трёх процентов годовой выручки оператора (но не менее 25 миллионов и не более 500 миллионов рублей), задача предотвращения утечек персональных данных переходит из категории технических рекомендаций в категорию критических факторов финансовой устойчивости организации.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Значительная часть инцидентов утечки персональных данных происходит не из основных производственных баз данных, защищённых средствами межсетевого экранирования и системами предотвращения утечек, а из их производных: тестовых, аналитических, демонстрационных и резервных копий. Передача дампа базы данных подрядчику для отладки, выгрузка фрагмента производственных данных для аналитического подразделения, формирование стендов для обучения новых сотрудников — все эти процессы традиционно сопровождаются высоким риском компрометации персональных данных в случае, если данные предварительно не были обезличены.</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Существующие коммерческие средства защиты класса Data Masking, представленные на российском и зарубежном рынках (IBM Guardium, Imperva Data Security Fabric, отечественные «Гарда БД», InfoWatch Person Monitor, Solar Dozor), ориентированы преимущественно на крупный корпоративный сегмент. Они характеризуются высокой стоимостью владения и сложностью внедрения, требующего привлечения сертифицированных интеграторов. Доступные альтернативы из числа открытого программного обеспечения (расширение PostgreSQL Anonymizer, библиотека Microsoft Presidio, генератор синтетических данных Faker) решают отдельные подзадачи маскирования, однако не образуют законченной системы: в них отсутствует единый веб-интерфейс администрирования, не реализовано разграничение доступа на уровне ролей пользователей, не предусмотрено защищённое журналирование действий администратора, не поддерживается обнаружение специфических для российской юрисдикции типов идентификаторов (страхового номера индивидуального лицевого счёта, идентификационного номера налогоплательщика, основного государственного регистрационного номера) с верификацией по контрольным суммам.</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Отдельной нерешённой проблемой при автоматизации процессов обезличивания персональных данных является обеспечение неотказуемости действий по доступу к данным и их преобразованию. Требования приказа Федеральной службы по техническому и экспортному контролю Российской Федерации от 18 февраля 2013 года № 21, а также национального стандарта ГОСТ Р 57580.1–2017 предписывают ведение защищённого журнала событий безопасности с обеспечением целостности записей и защиты их от несанкционированной модификации. Стандартное расширение системы управления базами данных PostgreSQL для аудита (pgaudit) обеспечивает регистрацию событий доступа, однако не защищает сами записи журнала от подделки со стороны пользователя, обладающего привилегиями владельца таблицы или администратора базы данных.</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Совокупность изложенных факторов определяет актуальность настоящей выпускной квалификационной работы.</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Объектом исследования</w:t>
      </w:r>
      <w:r>
        <w:rPr>
          <w:rFonts w:ascii="Times New Roman" w:cs="Times New Roman" w:eastAsia="Times New Roman" w:hAnsi="Times New Roman"/>
          <w:b w:val="false"/>
          <w:bCs w:val="false"/>
          <w:i w:val="false"/>
          <w:iCs w:val="false"/>
          <w:sz w:val="28"/>
          <w:szCs w:val="28"/>
        </w:rPr>
        <w:t xml:space="preserve"> является процесс защиты конфиденциальной информации в реляционных базах данных при обработке персональных данных в информационных системах организаций.</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Предметом исследования</w:t>
      </w:r>
      <w:r>
        <w:rPr>
          <w:rFonts w:ascii="Times New Roman" w:cs="Times New Roman" w:eastAsia="Times New Roman" w:hAnsi="Times New Roman"/>
          <w:b w:val="false"/>
          <w:bCs w:val="false"/>
          <w:i w:val="false"/>
          <w:iCs w:val="false"/>
          <w:sz w:val="28"/>
          <w:szCs w:val="28"/>
        </w:rPr>
        <w:t xml:space="preserve"> выступают методы и программные средства автоматизированного обезличивания персональных данных в реляционных базах данных под управлением системы управления базами данных PostgreSQL, а также методы и средства триггерного журналирования событий безопасности с обеспечением криптографической целостности журнала аудита.</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Цель выпускной квалификационной работы</w:t>
      </w:r>
      <w:r>
        <w:rPr>
          <w:rFonts w:ascii="Times New Roman" w:cs="Times New Roman" w:eastAsia="Times New Roman" w:hAnsi="Times New Roman"/>
          <w:b w:val="false"/>
          <w:bCs w:val="false"/>
          <w:i w:val="false"/>
          <w:iCs w:val="false"/>
          <w:sz w:val="28"/>
          <w:szCs w:val="28"/>
        </w:rPr>
        <w:t xml:space="preserve"> — разработка и внедрение веб-ориентированной информационной системы, обеспечивающей автоматизированное обнаружение и обезличивание персональных данных в реляционных базах данных под управлением системы управления базами данных PostgreSQL, а также защищённое от подделки журналирование событий безопасности на основе триггерного механизма СУБД с криптографическим связыванием записей журнала в хэш-цепочку на основе функции SHA-256.</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достижения поставленной цели в работе сформулированы и решаются следующие </w:t>
      </w:r>
      <w:r>
        <w:rPr>
          <w:rFonts w:ascii="Times New Roman" w:cs="Times New Roman" w:eastAsia="Times New Roman" w:hAnsi="Times New Roman"/>
          <w:b/>
          <w:bCs/>
          <w:i w:val="false"/>
          <w:iCs w:val="false"/>
          <w:sz w:val="28"/>
          <w:szCs w:val="28"/>
        </w:rPr>
        <w:t xml:space="preserve">задачи: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1) провести анализ предметной области обработки персональных данных в реляционных базах данных, действующей нормативно-правовой базы Российской Федерации в области защиты персональных данных, существующих коммерческих и открытых программных средств обезличивания персональных данных и журналирования событий безопасности; обосновать необходимость разработки собственной информационной системы;</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2) спроектировать архитектуру информационной системы и разработать её ключевые алгоритмы: алгоритм двухуровневого обнаружения персональных данных на основе поиска по регулярным выражениям с последующей верификацией по контрольным суммам, алгоритм триггерного журналирования событий безопасности с защитой целостности через хэш-цепочку, алгоритмы обезличивания данных в режимах маскирования и подмены синтетическими значениями;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3) спроектировать информационную модель данных системы, включающую служебную схему хранения настроек и журнала аудита, а также пользовательский интерфейс веб-приложения;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4) реализовать программную часть системы с использованием современного веб-стека языка Python (фреймворк Flask), процедурного языка СУБД PostgreSQL (PL/pgSQL); обеспечить контейнеризацию приложения средствами Docker;</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5) провести функциональное тестирование разработанной системы, в том числе тестирование устойчивости журнала аудита к попыткам несанкционированной модификации;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6) выполнить расчёт экономической эффективности от внедрения разработанной системы в сравнении с коммерческими аналогами.</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Методы исследования.</w:t>
      </w:r>
      <w:r>
        <w:rPr>
          <w:rFonts w:ascii="Times New Roman" w:cs="Times New Roman" w:eastAsia="Times New Roman" w:hAnsi="Times New Roman"/>
          <w:b w:val="false"/>
          <w:bCs w:val="false"/>
          <w:i w:val="false"/>
          <w:iCs w:val="false"/>
          <w:sz w:val="28"/>
          <w:szCs w:val="28"/>
        </w:rPr>
        <w:t xml:space="preserve"> В работе использованы методы системного анализа, структурного и объектно-ориентированного проектирования информационных систем, моделирования с применением функциональных диаграмм нотации IDEF0 и информационно-логических моделей в нотации «сущность – связь» (ER-диаграммы), элементы теории алгоритмов и прикладной криптографии (криптографические хэш-функции семейства SHA-2), а также методы экономического анализа эффективности проектных решений в области информационных технологий.</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Научная и практическая новизна</w:t>
      </w:r>
      <w:r>
        <w:rPr>
          <w:rFonts w:ascii="Times New Roman" w:cs="Times New Roman" w:eastAsia="Times New Roman" w:hAnsi="Times New Roman"/>
          <w:b w:val="false"/>
          <w:bCs w:val="false"/>
          <w:i w:val="false"/>
          <w:iCs w:val="false"/>
          <w:sz w:val="28"/>
          <w:szCs w:val="28"/>
        </w:rPr>
        <w:t xml:space="preserve"> работы определяется комплексным сочетанием в рамках единой программной системы следующих проектных решений:</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двухуровневой схемы обнаружения персональных данных, в которой первичный поиск кандидатов по библиотеке из 33 регулярных выражений дополнен последующей алгоритмической верификацией значений по контрольным суммам идентификаторов, специфичных для российской юрисдикции: индивидуального налогового номера физического и юридического лица, страхового номера индивидуального лицевого счёта, а также номеров банковских платёжных карт по алгоритму Луна;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защищённого триггерного журнала событий безопасности, в котором каждая запись криптографически связана с предыдущей через хэш-цепочку SHA-256, что позволяет средствами автоматизированной верификации обнаруживать любые попытки несанкционированной модификации, удаления или вставки записей журнала задним числом, в том числе со стороны пользователей, обладающих привилегиями владельца таблицы;</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разделения операционной роли веб-приложения и привилегированной роли администратора СУБД на уровне ролей PostgreSQL, при котором роль приложения лишается возможности отключения триггеров аудита через директиву ALTER TABLE … DISABLE TRIGGER и обхода защитного контура журнала.</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Практическая значимость</w:t>
      </w:r>
      <w:r>
        <w:rPr>
          <w:rFonts w:ascii="Times New Roman" w:cs="Times New Roman" w:eastAsia="Times New Roman" w:hAnsi="Times New Roman"/>
          <w:b w:val="false"/>
          <w:bCs w:val="false"/>
          <w:i w:val="false"/>
          <w:iCs w:val="false"/>
          <w:sz w:val="28"/>
          <w:szCs w:val="28"/>
        </w:rPr>
        <w:t xml:space="preserve"> результатов выпускной квалификационной работы заключается в возможности использования разработанной информационной системы организациями произвольного масштаба для приведения процессов обработки персональных данных в соответствие с требованиями Федерального закона от 27 июля 2006 года № 152-ФЗ «О персональных данных» и приказа ФСТЭК России от 18 февраля 2013 года № 21, для безопасной передачи дампов реляционных баз данных внешним подрядчикам, а также для формирования обезличенных тестовых, демонстрационных и аналитических сред без риска компрометации персональных данных.</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Структура работы.</w:t>
      </w:r>
      <w:r>
        <w:rPr>
          <w:rFonts w:ascii="Times New Roman" w:cs="Times New Roman" w:eastAsia="Times New Roman" w:hAnsi="Times New Roman"/>
          <w:b w:val="false"/>
          <w:bCs w:val="false"/>
          <w:i w:val="false"/>
          <w:iCs w:val="false"/>
          <w:sz w:val="28"/>
          <w:szCs w:val="28"/>
        </w:rPr>
        <w:t xml:space="preserve"> Выпускная квалификационная работа состоит из введения, трёх глав основной части, заключения, библиографического списка и приложений. В первой главе проведён анализ предметной области, нормативно-правовой базы и существующих программных средств, обосновано принятое проектное решение. Во второй главе представлен проект информационной системы, включая описание архитектуры, разработанных алгоритмов, информационной модели данных и пользовательского интерфейса. В третьей главе изложены результаты программной реализации, тестирования и экономической оценки разработанной системы.</w:t>
      </w:r>
    </w:p>
    <w:p>
      <w:pPr>
        <w:pStyle w:val="Heading1"/>
        <w:pageBreakBefore/>
        <w:spacing w:after="360" w:before="0" w:line="360" w:lineRule="auto"/>
        <w:jc w:val="center"/>
      </w:pPr>
      <w:r>
        <w:rPr>
          <w:rFonts w:ascii="Times New Roman" w:cs="Times New Roman" w:eastAsia="Times New Roman" w:hAnsi="Times New Roman"/>
          <w:b/>
          <w:bCs/>
          <w:sz w:val="28"/>
          <w:szCs w:val="28"/>
        </w:rPr>
        <w:t xml:space="preserve">ГЛАВА 1 АНАЛИТИЧЕСКАЯ ЧАСТЬ</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Содержимое Главы 1 будет добавлено отдельным шагом</w:t>
      </w:r>
      <w:r>
        <w:rPr>
          <w:rFonts w:ascii="Times New Roman" w:cs="Times New Roman" w:eastAsia="Times New Roman" w:hAnsi="Times New Roman"/>
          <w:i/>
          <w:iCs/>
          <w:sz w:val="28"/>
          <w:szCs w:val="28"/>
        </w:rPr>
        <w:t xml:space="preserve"> ]</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1.1 Технико-экономическая характеристика предметной области</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1.1.1 — 1.1.3</w:t>
      </w:r>
      <w:r>
        <w:rPr>
          <w:rFonts w:ascii="Times New Roman" w:cs="Times New Roman" w:eastAsia="Times New Roman" w:hAnsi="Times New Roman"/>
          <w:i/>
          <w:iCs/>
          <w:sz w:val="28"/>
          <w:szCs w:val="28"/>
        </w:rPr>
        <w:t xml:space="preserve"> ]</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1.2 Характеристика комплекса задач и обоснование необходимости автоматизации</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1.2.1 — 1.2.4</w:t>
      </w:r>
      <w:r>
        <w:rPr>
          <w:rFonts w:ascii="Times New Roman" w:cs="Times New Roman" w:eastAsia="Times New Roman" w:hAnsi="Times New Roman"/>
          <w:i/>
          <w:iCs/>
          <w:sz w:val="28"/>
          <w:szCs w:val="28"/>
        </w:rPr>
        <w:t xml:space="preserve"> ]</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1.3 Анализ существующих разработок</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1.3.1 — 1.3.5</w:t>
      </w:r>
      <w:r>
        <w:rPr>
          <w:rFonts w:ascii="Times New Roman" w:cs="Times New Roman" w:eastAsia="Times New Roman" w:hAnsi="Times New Roman"/>
          <w:i/>
          <w:iCs/>
          <w:sz w:val="28"/>
          <w:szCs w:val="28"/>
        </w:rPr>
        <w:t xml:space="preserve"> ]</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1.4 Обоснование проектных решений</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Выбор стека технологий</w:t>
      </w:r>
      <w:r>
        <w:rPr>
          <w:rFonts w:ascii="Times New Roman" w:cs="Times New Roman" w:eastAsia="Times New Roman" w:hAnsi="Times New Roman"/>
          <w:i/>
          <w:iCs/>
          <w:sz w:val="28"/>
          <w:szCs w:val="28"/>
        </w:rPr>
        <w:t xml:space="preserve"> ]</w:t>
      </w:r>
    </w:p>
    <w:p>
      <w:pPr>
        <w:pStyle w:val="Heading1"/>
        <w:pageBreakBefore/>
        <w:spacing w:after="360" w:before="0" w:line="360" w:lineRule="auto"/>
        <w:jc w:val="center"/>
      </w:pPr>
      <w:r>
        <w:rPr>
          <w:rFonts w:ascii="Times New Roman" w:cs="Times New Roman" w:eastAsia="Times New Roman" w:hAnsi="Times New Roman"/>
          <w:b/>
          <w:bCs/>
          <w:sz w:val="28"/>
          <w:szCs w:val="28"/>
        </w:rPr>
        <w:t xml:space="preserve">ГЛАВА 2 ПРОЕКТНАЯ ЧАСТЬ</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Содержимое Главы 2</w:t>
      </w:r>
      <w:r>
        <w:rPr>
          <w:rFonts w:ascii="Times New Roman" w:cs="Times New Roman" w:eastAsia="Times New Roman" w:hAnsi="Times New Roman"/>
          <w:i/>
          <w:iCs/>
          <w:sz w:val="28"/>
          <w:szCs w:val="28"/>
        </w:rPr>
        <w:t xml:space="preserve"> ]</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2.1 Проект информационной технологии и описание программного обеспечения</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IDEF0, блок-схемы алгоритмов</w:t>
      </w:r>
      <w:r>
        <w:rPr>
          <w:rFonts w:ascii="Times New Roman" w:cs="Times New Roman" w:eastAsia="Times New Roman" w:hAnsi="Times New Roman"/>
          <w:i/>
          <w:iCs/>
          <w:sz w:val="28"/>
          <w:szCs w:val="28"/>
        </w:rPr>
        <w:t xml:space="preserve"> ]</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2.2 Описание спроектированной информационной модели</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ER-диаграммы, спецификации таблиц</w:t>
      </w:r>
      <w:r>
        <w:rPr>
          <w:rFonts w:ascii="Times New Roman" w:cs="Times New Roman" w:eastAsia="Times New Roman" w:hAnsi="Times New Roman"/>
          <w:i/>
          <w:iCs/>
          <w:sz w:val="28"/>
          <w:szCs w:val="28"/>
        </w:rPr>
        <w:t xml:space="preserve"> ]</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2.3 Пользовательский интерфейс</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Иерархия форм, макеты, спецификация</w:t>
      </w:r>
      <w:r>
        <w:rPr>
          <w:rFonts w:ascii="Times New Roman" w:cs="Times New Roman" w:eastAsia="Times New Roman" w:hAnsi="Times New Roman"/>
          <w:i/>
          <w:iCs/>
          <w:sz w:val="28"/>
          <w:szCs w:val="28"/>
        </w:rPr>
        <w:t xml:space="preserve"> ]</w:t>
      </w:r>
    </w:p>
    <w:p>
      <w:pPr>
        <w:pStyle w:val="Heading1"/>
        <w:pageBreakBefore/>
        <w:spacing w:after="360" w:before="0" w:line="360" w:lineRule="auto"/>
        <w:jc w:val="center"/>
      </w:pPr>
      <w:r>
        <w:rPr>
          <w:rFonts w:ascii="Times New Roman" w:cs="Times New Roman" w:eastAsia="Times New Roman" w:hAnsi="Times New Roman"/>
          <w:b/>
          <w:bCs/>
          <w:sz w:val="28"/>
          <w:szCs w:val="28"/>
        </w:rPr>
        <w:t xml:space="preserve">ГЛАВА 3 РЕАЛИЗАЦИЯ ПРОЕКТА</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Содержимое Главы 3</w:t>
      </w:r>
      <w:r>
        <w:rPr>
          <w:rFonts w:ascii="Times New Roman" w:cs="Times New Roman" w:eastAsia="Times New Roman" w:hAnsi="Times New Roman"/>
          <w:i/>
          <w:iCs/>
          <w:sz w:val="28"/>
          <w:szCs w:val="28"/>
        </w:rPr>
        <w:t xml:space="preserve"> ]</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3.1 Выбор средств реализации</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3.2 Программная реализация модулей</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3.3 Тестирование системы</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3.4 Практическое применение результатов исследования</w:t>
      </w:r>
    </w:p>
    <w:p>
      <w:pPr>
        <w:pStyle w:val="Heading2"/>
        <w:keepNext/>
        <w:spacing w:after="120" w:before="240" w:line="360" w:lineRule="auto"/>
        <w:ind w:firstLine="708"/>
        <w:jc w:val="both"/>
      </w:pPr>
      <w:r>
        <w:rPr>
          <w:rFonts w:ascii="Times New Roman" w:cs="Times New Roman" w:eastAsia="Times New Roman" w:hAnsi="Times New Roman"/>
          <w:b/>
          <w:bCs/>
          <w:sz w:val="28"/>
          <w:szCs w:val="28"/>
        </w:rPr>
        <w:t xml:space="preserve">3.5 Экономическая оценка проектных решений</w:t>
      </w:r>
    </w:p>
    <w:p>
      <w:pPr>
        <w:pStyle w:val="Heading1"/>
        <w:pageBreakBefore/>
        <w:spacing w:after="360" w:before="0" w:line="360" w:lineRule="auto"/>
        <w:jc w:val="center"/>
      </w:pPr>
      <w:r>
        <w:rPr>
          <w:rFonts w:ascii="Times New Roman" w:cs="Times New Roman" w:eastAsia="Times New Roman" w:hAnsi="Times New Roman"/>
          <w:b/>
          <w:bCs/>
          <w:sz w:val="28"/>
          <w:szCs w:val="28"/>
        </w:rPr>
        <w:t xml:space="preserve">ЗАКЛЮЧЕНИЕ</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Заключение пишется в конце</w:t>
      </w:r>
      <w:r>
        <w:rPr>
          <w:rFonts w:ascii="Times New Roman" w:cs="Times New Roman" w:eastAsia="Times New Roman" w:hAnsi="Times New Roman"/>
          <w:i/>
          <w:iCs/>
          <w:sz w:val="28"/>
          <w:szCs w:val="28"/>
        </w:rPr>
        <w:t xml:space="preserve"> ]</w:t>
      </w:r>
    </w:p>
    <w:p>
      <w:pPr>
        <w:pStyle w:val="Heading1"/>
        <w:pageBreakBefore/>
        <w:spacing w:after="360" w:before="0" w:line="360" w:lineRule="auto"/>
        <w:jc w:val="center"/>
      </w:pPr>
      <w:r>
        <w:rPr>
          <w:rFonts w:ascii="Times New Roman" w:cs="Times New Roman" w:eastAsia="Times New Roman" w:hAnsi="Times New Roman"/>
          <w:b/>
          <w:bCs/>
          <w:sz w:val="28"/>
          <w:szCs w:val="28"/>
        </w:rPr>
        <w:t xml:space="preserve">БИБЛИОГРАФИЧЕСКИЙ СПИСОК</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20–30 источников по ГОСТ Р 7.0.5–2008, не менее 5 электронных и 2 на иностранном языке</w:t>
      </w:r>
      <w:r>
        <w:rPr>
          <w:rFonts w:ascii="Times New Roman" w:cs="Times New Roman" w:eastAsia="Times New Roman" w:hAnsi="Times New Roman"/>
          <w:i/>
          <w:iCs/>
          <w:sz w:val="28"/>
          <w:szCs w:val="28"/>
        </w:rPr>
        <w:t xml:space="preserve"> ]</w:t>
      </w:r>
    </w:p>
    <w:p>
      <w:pPr>
        <w:pStyle w:val="Heading1"/>
        <w:pageBreakBefore/>
        <w:spacing w:after="360" w:before="0" w:line="360" w:lineRule="auto"/>
        <w:jc w:val="center"/>
      </w:pPr>
      <w:r>
        <w:rPr>
          <w:rFonts w:ascii="Times New Roman" w:cs="Times New Roman" w:eastAsia="Times New Roman" w:hAnsi="Times New Roman"/>
          <w:b/>
          <w:bCs/>
          <w:sz w:val="28"/>
          <w:szCs w:val="28"/>
        </w:rPr>
        <w:t xml:space="preserve">ПЕРЕЧЕНЬ СОКРАЩЕНИЙ И УСЛОВНЫХ ОБОЗНАЧЕНИЙ</w:t>
      </w:r>
    </w:p>
    <w:p>
      <w:pPr>
        <w:spacing w:after="0" w:before="0" w:line="360" w:lineRule="auto"/>
        <w:jc w:val="both"/>
      </w:pPr>
      <w:r>
        <w:rPr>
          <w:rFonts w:ascii="Times New Roman" w:cs="Times New Roman" w:eastAsia="Times New Roman" w:hAnsi="Times New Roman"/>
          <w:b/>
          <w:bCs/>
          <w:i w:val="false"/>
          <w:iCs w:val="false"/>
          <w:sz w:val="28"/>
          <w:szCs w:val="28"/>
        </w:rPr>
        <w:t xml:space="preserve">ПДн</w:t>
      </w:r>
      <w:r>
        <w:rPr>
          <w:rFonts w:ascii="Times New Roman" w:cs="Times New Roman" w:eastAsia="Times New Roman" w:hAnsi="Times New Roman"/>
          <w:b w:val="false"/>
          <w:bCs w:val="false"/>
          <w:i w:val="false"/>
          <w:iCs w:val="false"/>
          <w:sz w:val="28"/>
          <w:szCs w:val="28"/>
        </w:rPr>
        <w:t xml:space="preserve"> — персональные данные;</w:t>
      </w:r>
    </w:p>
    <w:p>
      <w:pPr>
        <w:spacing w:after="0" w:before="0" w:line="360" w:lineRule="auto"/>
        <w:jc w:val="both"/>
      </w:pPr>
      <w:r>
        <w:rPr>
          <w:rFonts w:ascii="Times New Roman" w:cs="Times New Roman" w:eastAsia="Times New Roman" w:hAnsi="Times New Roman"/>
          <w:b/>
          <w:bCs/>
          <w:i w:val="false"/>
          <w:iCs w:val="false"/>
          <w:sz w:val="28"/>
          <w:szCs w:val="28"/>
        </w:rPr>
        <w:t xml:space="preserve">ИС</w:t>
      </w:r>
      <w:r>
        <w:rPr>
          <w:rFonts w:ascii="Times New Roman" w:cs="Times New Roman" w:eastAsia="Times New Roman" w:hAnsi="Times New Roman"/>
          <w:b w:val="false"/>
          <w:bCs w:val="false"/>
          <w:i w:val="false"/>
          <w:iCs w:val="false"/>
          <w:sz w:val="28"/>
          <w:szCs w:val="28"/>
        </w:rPr>
        <w:t xml:space="preserve"> — информационная система;</w:t>
      </w:r>
    </w:p>
    <w:p>
      <w:pPr>
        <w:spacing w:after="0" w:before="0" w:line="360" w:lineRule="auto"/>
        <w:jc w:val="both"/>
      </w:pPr>
      <w:r>
        <w:rPr>
          <w:rFonts w:ascii="Times New Roman" w:cs="Times New Roman" w:eastAsia="Times New Roman" w:hAnsi="Times New Roman"/>
          <w:b/>
          <w:bCs/>
          <w:i w:val="false"/>
          <w:iCs w:val="false"/>
          <w:sz w:val="28"/>
          <w:szCs w:val="28"/>
        </w:rPr>
        <w:t xml:space="preserve">ИСПДн</w:t>
      </w:r>
      <w:r>
        <w:rPr>
          <w:rFonts w:ascii="Times New Roman" w:cs="Times New Roman" w:eastAsia="Times New Roman" w:hAnsi="Times New Roman"/>
          <w:b w:val="false"/>
          <w:bCs w:val="false"/>
          <w:i w:val="false"/>
          <w:iCs w:val="false"/>
          <w:sz w:val="28"/>
          <w:szCs w:val="28"/>
        </w:rPr>
        <w:t xml:space="preserve"> — информационная система персональных данных;</w:t>
      </w:r>
    </w:p>
    <w:p>
      <w:pPr>
        <w:spacing w:after="0" w:before="0" w:line="360" w:lineRule="auto"/>
        <w:jc w:val="both"/>
      </w:pPr>
      <w:r>
        <w:rPr>
          <w:rFonts w:ascii="Times New Roman" w:cs="Times New Roman" w:eastAsia="Times New Roman" w:hAnsi="Times New Roman"/>
          <w:b/>
          <w:bCs/>
          <w:i w:val="false"/>
          <w:iCs w:val="false"/>
          <w:sz w:val="28"/>
          <w:szCs w:val="28"/>
        </w:rPr>
        <w:t xml:space="preserve">СУБД</w:t>
      </w:r>
      <w:r>
        <w:rPr>
          <w:rFonts w:ascii="Times New Roman" w:cs="Times New Roman" w:eastAsia="Times New Roman" w:hAnsi="Times New Roman"/>
          <w:b w:val="false"/>
          <w:bCs w:val="false"/>
          <w:i w:val="false"/>
          <w:iCs w:val="false"/>
          <w:sz w:val="28"/>
          <w:szCs w:val="28"/>
        </w:rPr>
        <w:t xml:space="preserve"> — система управления базами данных;</w:t>
      </w:r>
    </w:p>
    <w:p>
      <w:pPr>
        <w:spacing w:after="0" w:before="0" w:line="360" w:lineRule="auto"/>
        <w:jc w:val="both"/>
      </w:pPr>
      <w:r>
        <w:rPr>
          <w:rFonts w:ascii="Times New Roman" w:cs="Times New Roman" w:eastAsia="Times New Roman" w:hAnsi="Times New Roman"/>
          <w:b/>
          <w:bCs/>
          <w:i w:val="false"/>
          <w:iCs w:val="false"/>
          <w:sz w:val="28"/>
          <w:szCs w:val="28"/>
        </w:rPr>
        <w:t xml:space="preserve">ФСТЭК России</w:t>
      </w:r>
      <w:r>
        <w:rPr>
          <w:rFonts w:ascii="Times New Roman" w:cs="Times New Roman" w:eastAsia="Times New Roman" w:hAnsi="Times New Roman"/>
          <w:b w:val="false"/>
          <w:bCs w:val="false"/>
          <w:i w:val="false"/>
          <w:iCs w:val="false"/>
          <w:sz w:val="28"/>
          <w:szCs w:val="28"/>
        </w:rPr>
        <w:t xml:space="preserve"> — Федеральная служба по техническому и экспортному контролю Российской Федерации;</w:t>
      </w:r>
    </w:p>
    <w:p>
      <w:pPr>
        <w:spacing w:after="0" w:before="0" w:line="360" w:lineRule="auto"/>
        <w:jc w:val="both"/>
      </w:pPr>
      <w:r>
        <w:rPr>
          <w:rFonts w:ascii="Times New Roman" w:cs="Times New Roman" w:eastAsia="Times New Roman" w:hAnsi="Times New Roman"/>
          <w:b/>
          <w:bCs/>
          <w:i w:val="false"/>
          <w:iCs w:val="false"/>
          <w:sz w:val="28"/>
          <w:szCs w:val="28"/>
        </w:rPr>
        <w:t xml:space="preserve">РКН</w:t>
      </w:r>
      <w:r>
        <w:rPr>
          <w:rFonts w:ascii="Times New Roman" w:cs="Times New Roman" w:eastAsia="Times New Roman" w:hAnsi="Times New Roman"/>
          <w:b w:val="false"/>
          <w:bCs w:val="false"/>
          <w:i w:val="false"/>
          <w:iCs w:val="false"/>
          <w:sz w:val="28"/>
          <w:szCs w:val="28"/>
        </w:rPr>
        <w:t xml:space="preserve"> — Федеральная служба по надзору в сфере связи, информационных технологий и массовых коммуникаций (Роскомнадзор);</w:t>
      </w:r>
    </w:p>
    <w:p>
      <w:pPr>
        <w:spacing w:after="0" w:before="0" w:line="360" w:lineRule="auto"/>
        <w:jc w:val="both"/>
      </w:pPr>
      <w:r>
        <w:rPr>
          <w:rFonts w:ascii="Times New Roman" w:cs="Times New Roman" w:eastAsia="Times New Roman" w:hAnsi="Times New Roman"/>
          <w:b/>
          <w:bCs/>
          <w:i w:val="false"/>
          <w:iCs w:val="false"/>
          <w:sz w:val="28"/>
          <w:szCs w:val="28"/>
        </w:rPr>
        <w:t xml:space="preserve">ФЗ-152</w:t>
      </w:r>
      <w:r>
        <w:rPr>
          <w:rFonts w:ascii="Times New Roman" w:cs="Times New Roman" w:eastAsia="Times New Roman" w:hAnsi="Times New Roman"/>
          <w:b w:val="false"/>
          <w:bCs w:val="false"/>
          <w:i w:val="false"/>
          <w:iCs w:val="false"/>
          <w:sz w:val="28"/>
          <w:szCs w:val="28"/>
        </w:rPr>
        <w:t xml:space="preserve"> — Федеральный закон от 27.07.2006 № 152-ФЗ «О персональных данных»;</w:t>
      </w:r>
    </w:p>
    <w:p>
      <w:pPr>
        <w:spacing w:after="0" w:before="0" w:line="360" w:lineRule="auto"/>
        <w:jc w:val="both"/>
      </w:pPr>
      <w:r>
        <w:rPr>
          <w:rFonts w:ascii="Times New Roman" w:cs="Times New Roman" w:eastAsia="Times New Roman" w:hAnsi="Times New Roman"/>
          <w:b/>
          <w:bCs/>
          <w:i w:val="false"/>
          <w:iCs w:val="false"/>
          <w:sz w:val="28"/>
          <w:szCs w:val="28"/>
        </w:rPr>
        <w:t xml:space="preserve">ФЗ-420</w:t>
      </w:r>
      <w:r>
        <w:rPr>
          <w:rFonts w:ascii="Times New Roman" w:cs="Times New Roman" w:eastAsia="Times New Roman" w:hAnsi="Times New Roman"/>
          <w:b w:val="false"/>
          <w:bCs w:val="false"/>
          <w:i w:val="false"/>
          <w:iCs w:val="false"/>
          <w:sz w:val="28"/>
          <w:szCs w:val="28"/>
        </w:rPr>
        <w:t xml:space="preserve"> — Федеральный закон от 30.11.2024 № 420-ФЗ;</w:t>
      </w:r>
    </w:p>
    <w:p>
      <w:pPr>
        <w:spacing w:after="0" w:before="0" w:line="360" w:lineRule="auto"/>
        <w:jc w:val="both"/>
      </w:pPr>
      <w:r>
        <w:rPr>
          <w:rFonts w:ascii="Times New Roman" w:cs="Times New Roman" w:eastAsia="Times New Roman" w:hAnsi="Times New Roman"/>
          <w:b/>
          <w:bCs/>
          <w:i w:val="false"/>
          <w:iCs w:val="false"/>
          <w:sz w:val="28"/>
          <w:szCs w:val="28"/>
        </w:rPr>
        <w:t xml:space="preserve">ИНН</w:t>
      </w:r>
      <w:r>
        <w:rPr>
          <w:rFonts w:ascii="Times New Roman" w:cs="Times New Roman" w:eastAsia="Times New Roman" w:hAnsi="Times New Roman"/>
          <w:b w:val="false"/>
          <w:bCs w:val="false"/>
          <w:i w:val="false"/>
          <w:iCs w:val="false"/>
          <w:sz w:val="28"/>
          <w:szCs w:val="28"/>
        </w:rPr>
        <w:t xml:space="preserve"> — идентификационный номер налогоплательщика;</w:t>
      </w:r>
    </w:p>
    <w:p>
      <w:pPr>
        <w:spacing w:after="0" w:before="0" w:line="360" w:lineRule="auto"/>
        <w:jc w:val="both"/>
      </w:pPr>
      <w:r>
        <w:rPr>
          <w:rFonts w:ascii="Times New Roman" w:cs="Times New Roman" w:eastAsia="Times New Roman" w:hAnsi="Times New Roman"/>
          <w:b/>
          <w:bCs/>
          <w:i w:val="false"/>
          <w:iCs w:val="false"/>
          <w:sz w:val="28"/>
          <w:szCs w:val="28"/>
        </w:rPr>
        <w:t xml:space="preserve">СНИЛС</w:t>
      </w:r>
      <w:r>
        <w:rPr>
          <w:rFonts w:ascii="Times New Roman" w:cs="Times New Roman" w:eastAsia="Times New Roman" w:hAnsi="Times New Roman"/>
          <w:b w:val="false"/>
          <w:bCs w:val="false"/>
          <w:i w:val="false"/>
          <w:iCs w:val="false"/>
          <w:sz w:val="28"/>
          <w:szCs w:val="28"/>
        </w:rPr>
        <w:t xml:space="preserve"> — страховой номер индивидуального лицевого счёта;</w:t>
      </w:r>
    </w:p>
    <w:p>
      <w:pPr>
        <w:spacing w:after="0" w:before="0" w:line="360" w:lineRule="auto"/>
        <w:jc w:val="both"/>
      </w:pPr>
      <w:r>
        <w:rPr>
          <w:rFonts w:ascii="Times New Roman" w:cs="Times New Roman" w:eastAsia="Times New Roman" w:hAnsi="Times New Roman"/>
          <w:b/>
          <w:bCs/>
          <w:i w:val="false"/>
          <w:iCs w:val="false"/>
          <w:sz w:val="28"/>
          <w:szCs w:val="28"/>
        </w:rPr>
        <w:t xml:space="preserve">ОГРН</w:t>
      </w:r>
      <w:r>
        <w:rPr>
          <w:rFonts w:ascii="Times New Roman" w:cs="Times New Roman" w:eastAsia="Times New Roman" w:hAnsi="Times New Roman"/>
          <w:b w:val="false"/>
          <w:bCs w:val="false"/>
          <w:i w:val="false"/>
          <w:iCs w:val="false"/>
          <w:sz w:val="28"/>
          <w:szCs w:val="28"/>
        </w:rPr>
        <w:t xml:space="preserve"> — основной государственный регистрационный номер;</w:t>
      </w:r>
    </w:p>
    <w:p>
      <w:pPr>
        <w:spacing w:after="0" w:before="0" w:line="360" w:lineRule="auto"/>
        <w:jc w:val="both"/>
      </w:pPr>
      <w:r>
        <w:rPr>
          <w:rFonts w:ascii="Times New Roman" w:cs="Times New Roman" w:eastAsia="Times New Roman" w:hAnsi="Times New Roman"/>
          <w:b/>
          <w:bCs/>
          <w:i w:val="false"/>
          <w:iCs w:val="false"/>
          <w:sz w:val="28"/>
          <w:szCs w:val="28"/>
        </w:rPr>
        <w:t xml:space="preserve">КПП</w:t>
      </w:r>
      <w:r>
        <w:rPr>
          <w:rFonts w:ascii="Times New Roman" w:cs="Times New Roman" w:eastAsia="Times New Roman" w:hAnsi="Times New Roman"/>
          <w:b w:val="false"/>
          <w:bCs w:val="false"/>
          <w:i w:val="false"/>
          <w:iCs w:val="false"/>
          <w:sz w:val="28"/>
          <w:szCs w:val="28"/>
        </w:rPr>
        <w:t xml:space="preserve"> — код причины постановки на учёт;</w:t>
      </w:r>
    </w:p>
    <w:p>
      <w:pPr>
        <w:spacing w:after="0" w:before="0" w:line="360" w:lineRule="auto"/>
        <w:jc w:val="both"/>
      </w:pPr>
      <w:r>
        <w:rPr>
          <w:rFonts w:ascii="Times New Roman" w:cs="Times New Roman" w:eastAsia="Times New Roman" w:hAnsi="Times New Roman"/>
          <w:b/>
          <w:bCs/>
          <w:i w:val="false"/>
          <w:iCs w:val="false"/>
          <w:sz w:val="28"/>
          <w:szCs w:val="28"/>
        </w:rPr>
        <w:t xml:space="preserve">SQL</w:t>
      </w:r>
      <w:r>
        <w:rPr>
          <w:rFonts w:ascii="Times New Roman" w:cs="Times New Roman" w:eastAsia="Times New Roman" w:hAnsi="Times New Roman"/>
          <w:b w:val="false"/>
          <w:bCs w:val="false"/>
          <w:i w:val="false"/>
          <w:iCs w:val="false"/>
          <w:sz w:val="28"/>
          <w:szCs w:val="28"/>
        </w:rPr>
        <w:t xml:space="preserve"> — Structured Query Language (язык структурированных запросов);</w:t>
      </w:r>
    </w:p>
    <w:p>
      <w:pPr>
        <w:spacing w:after="0" w:before="0" w:line="360" w:lineRule="auto"/>
        <w:jc w:val="both"/>
      </w:pPr>
      <w:r>
        <w:rPr>
          <w:rFonts w:ascii="Times New Roman" w:cs="Times New Roman" w:eastAsia="Times New Roman" w:hAnsi="Times New Roman"/>
          <w:b/>
          <w:bCs/>
          <w:i w:val="false"/>
          <w:iCs w:val="false"/>
          <w:sz w:val="28"/>
          <w:szCs w:val="28"/>
        </w:rPr>
        <w:t xml:space="preserve">DDL</w:t>
      </w:r>
      <w:r>
        <w:rPr>
          <w:rFonts w:ascii="Times New Roman" w:cs="Times New Roman" w:eastAsia="Times New Roman" w:hAnsi="Times New Roman"/>
          <w:b w:val="false"/>
          <w:bCs w:val="false"/>
          <w:i w:val="false"/>
          <w:iCs w:val="false"/>
          <w:sz w:val="28"/>
          <w:szCs w:val="28"/>
        </w:rPr>
        <w:t xml:space="preserve"> — Data Definition Language (язык определения данных);</w:t>
      </w:r>
    </w:p>
    <w:p>
      <w:pPr>
        <w:spacing w:after="0" w:before="0" w:line="360" w:lineRule="auto"/>
        <w:jc w:val="both"/>
      </w:pPr>
      <w:r>
        <w:rPr>
          <w:rFonts w:ascii="Times New Roman" w:cs="Times New Roman" w:eastAsia="Times New Roman" w:hAnsi="Times New Roman"/>
          <w:b/>
          <w:bCs/>
          <w:i w:val="false"/>
          <w:iCs w:val="false"/>
          <w:sz w:val="28"/>
          <w:szCs w:val="28"/>
        </w:rPr>
        <w:t xml:space="preserve">DML</w:t>
      </w:r>
      <w:r>
        <w:rPr>
          <w:rFonts w:ascii="Times New Roman" w:cs="Times New Roman" w:eastAsia="Times New Roman" w:hAnsi="Times New Roman"/>
          <w:b w:val="false"/>
          <w:bCs w:val="false"/>
          <w:i w:val="false"/>
          <w:iCs w:val="false"/>
          <w:sz w:val="28"/>
          <w:szCs w:val="28"/>
        </w:rPr>
        <w:t xml:space="preserve"> — Data Manipulation Language (язык манипулирования данными);</w:t>
      </w:r>
    </w:p>
    <w:p>
      <w:pPr>
        <w:spacing w:after="0" w:before="0" w:line="360" w:lineRule="auto"/>
        <w:jc w:val="both"/>
      </w:pPr>
      <w:r>
        <w:rPr>
          <w:rFonts w:ascii="Times New Roman" w:cs="Times New Roman" w:eastAsia="Times New Roman" w:hAnsi="Times New Roman"/>
          <w:b/>
          <w:bCs/>
          <w:i w:val="false"/>
          <w:iCs w:val="false"/>
          <w:sz w:val="28"/>
          <w:szCs w:val="28"/>
        </w:rPr>
        <w:t xml:space="preserve">RBAC</w:t>
      </w:r>
      <w:r>
        <w:rPr>
          <w:rFonts w:ascii="Times New Roman" w:cs="Times New Roman" w:eastAsia="Times New Roman" w:hAnsi="Times New Roman"/>
          <w:b w:val="false"/>
          <w:bCs w:val="false"/>
          <w:i w:val="false"/>
          <w:iCs w:val="false"/>
          <w:sz w:val="28"/>
          <w:szCs w:val="28"/>
        </w:rPr>
        <w:t xml:space="preserve"> — Role-Based Access Control (управление доступом на основе ролей);</w:t>
      </w:r>
    </w:p>
    <w:p>
      <w:pPr>
        <w:spacing w:after="0" w:before="0" w:line="360" w:lineRule="auto"/>
        <w:jc w:val="both"/>
      </w:pPr>
      <w:r>
        <w:rPr>
          <w:rFonts w:ascii="Times New Roman" w:cs="Times New Roman" w:eastAsia="Times New Roman" w:hAnsi="Times New Roman"/>
          <w:b/>
          <w:bCs/>
          <w:i w:val="false"/>
          <w:iCs w:val="false"/>
          <w:sz w:val="28"/>
          <w:szCs w:val="28"/>
        </w:rPr>
        <w:t xml:space="preserve">CSRF</w:t>
      </w:r>
      <w:r>
        <w:rPr>
          <w:rFonts w:ascii="Times New Roman" w:cs="Times New Roman" w:eastAsia="Times New Roman" w:hAnsi="Times New Roman"/>
          <w:b w:val="false"/>
          <w:bCs w:val="false"/>
          <w:i w:val="false"/>
          <w:iCs w:val="false"/>
          <w:sz w:val="28"/>
          <w:szCs w:val="28"/>
        </w:rPr>
        <w:t xml:space="preserve"> — Cross-Site Request Forgery (межсайтовая подделка запроса);</w:t>
      </w:r>
    </w:p>
    <w:p>
      <w:pPr>
        <w:spacing w:after="0" w:before="0" w:line="360" w:lineRule="auto"/>
        <w:jc w:val="both"/>
      </w:pPr>
      <w:r>
        <w:rPr>
          <w:rFonts w:ascii="Times New Roman" w:cs="Times New Roman" w:eastAsia="Times New Roman" w:hAnsi="Times New Roman"/>
          <w:b/>
          <w:bCs/>
          <w:i w:val="false"/>
          <w:iCs w:val="false"/>
          <w:sz w:val="28"/>
          <w:szCs w:val="28"/>
        </w:rPr>
        <w:t xml:space="preserve">XSS</w:t>
      </w:r>
      <w:r>
        <w:rPr>
          <w:rFonts w:ascii="Times New Roman" w:cs="Times New Roman" w:eastAsia="Times New Roman" w:hAnsi="Times New Roman"/>
          <w:b w:val="false"/>
          <w:bCs w:val="false"/>
          <w:i w:val="false"/>
          <w:iCs w:val="false"/>
          <w:sz w:val="28"/>
          <w:szCs w:val="28"/>
        </w:rPr>
        <w:t xml:space="preserve"> — Cross-Site Scripting (межсайтовое выполнение сценариев);</w:t>
      </w:r>
    </w:p>
    <w:p>
      <w:pPr>
        <w:spacing w:after="0" w:before="0" w:line="360" w:lineRule="auto"/>
        <w:jc w:val="both"/>
      </w:pPr>
      <w:r>
        <w:rPr>
          <w:rFonts w:ascii="Times New Roman" w:cs="Times New Roman" w:eastAsia="Times New Roman" w:hAnsi="Times New Roman"/>
          <w:b/>
          <w:bCs/>
          <w:i w:val="false"/>
          <w:iCs w:val="false"/>
          <w:sz w:val="28"/>
          <w:szCs w:val="28"/>
        </w:rPr>
        <w:t xml:space="preserve">CSP</w:t>
      </w:r>
      <w:r>
        <w:rPr>
          <w:rFonts w:ascii="Times New Roman" w:cs="Times New Roman" w:eastAsia="Times New Roman" w:hAnsi="Times New Roman"/>
          <w:b w:val="false"/>
          <w:bCs w:val="false"/>
          <w:i w:val="false"/>
          <w:iCs w:val="false"/>
          <w:sz w:val="28"/>
          <w:szCs w:val="28"/>
        </w:rPr>
        <w:t xml:space="preserve"> — Content Security Policy (политика безопасности контента);</w:t>
      </w:r>
    </w:p>
    <w:p>
      <w:pPr>
        <w:spacing w:after="0" w:before="0" w:line="360" w:lineRule="auto"/>
        <w:jc w:val="both"/>
      </w:pPr>
      <w:r>
        <w:rPr>
          <w:rFonts w:ascii="Times New Roman" w:cs="Times New Roman" w:eastAsia="Times New Roman" w:hAnsi="Times New Roman"/>
          <w:b/>
          <w:bCs/>
          <w:i w:val="false"/>
          <w:iCs w:val="false"/>
          <w:sz w:val="28"/>
          <w:szCs w:val="28"/>
        </w:rPr>
        <w:t xml:space="preserve">ER-диаграмма</w:t>
      </w:r>
      <w:r>
        <w:rPr>
          <w:rFonts w:ascii="Times New Roman" w:cs="Times New Roman" w:eastAsia="Times New Roman" w:hAnsi="Times New Roman"/>
          <w:b w:val="false"/>
          <w:bCs w:val="false"/>
          <w:i w:val="false"/>
          <w:iCs w:val="false"/>
          <w:sz w:val="28"/>
          <w:szCs w:val="28"/>
        </w:rPr>
        <w:t xml:space="preserve"> — диаграмма «сущность – связь»;</w:t>
      </w:r>
    </w:p>
    <w:p>
      <w:pPr>
        <w:spacing w:after="0" w:before="0" w:line="360" w:lineRule="auto"/>
        <w:jc w:val="both"/>
      </w:pPr>
      <w:r>
        <w:rPr>
          <w:rFonts w:ascii="Times New Roman" w:cs="Times New Roman" w:eastAsia="Times New Roman" w:hAnsi="Times New Roman"/>
          <w:b/>
          <w:bCs/>
          <w:i w:val="false"/>
          <w:iCs w:val="false"/>
          <w:sz w:val="28"/>
          <w:szCs w:val="28"/>
        </w:rPr>
        <w:t xml:space="preserve">IDEF0</w:t>
      </w:r>
      <w:r>
        <w:rPr>
          <w:rFonts w:ascii="Times New Roman" w:cs="Times New Roman" w:eastAsia="Times New Roman" w:hAnsi="Times New Roman"/>
          <w:b w:val="false"/>
          <w:bCs w:val="false"/>
          <w:i w:val="false"/>
          <w:iCs w:val="false"/>
          <w:sz w:val="28"/>
          <w:szCs w:val="28"/>
        </w:rPr>
        <w:t xml:space="preserve"> — нотация функционального моделирования (Integration DEFinition);</w:t>
      </w:r>
    </w:p>
    <w:p>
      <w:pPr>
        <w:spacing w:after="0" w:before="0" w:line="360" w:lineRule="auto"/>
        <w:jc w:val="both"/>
      </w:pPr>
      <w:r>
        <w:rPr>
          <w:rFonts w:ascii="Times New Roman" w:cs="Times New Roman" w:eastAsia="Times New Roman" w:hAnsi="Times New Roman"/>
          <w:b/>
          <w:bCs/>
          <w:i w:val="false"/>
          <w:iCs w:val="false"/>
          <w:sz w:val="28"/>
          <w:szCs w:val="28"/>
        </w:rPr>
        <w:t xml:space="preserve">PL/pgSQL</w:t>
      </w:r>
      <w:r>
        <w:rPr>
          <w:rFonts w:ascii="Times New Roman" w:cs="Times New Roman" w:eastAsia="Times New Roman" w:hAnsi="Times New Roman"/>
          <w:b w:val="false"/>
          <w:bCs w:val="false"/>
          <w:i w:val="false"/>
          <w:iCs w:val="false"/>
          <w:sz w:val="28"/>
          <w:szCs w:val="28"/>
        </w:rPr>
        <w:t xml:space="preserve"> — процедурный язык расширения СУБД PostgreSQL.</w:t>
      </w:r>
    </w:p>
    <w:p>
      <w:pPr>
        <w:pStyle w:val="Heading1"/>
        <w:pageBreakBefore/>
        <w:spacing w:after="360" w:before="0" w:line="360" w:lineRule="auto"/>
        <w:jc w:val="center"/>
      </w:pPr>
      <w:r>
        <w:rPr>
          <w:rFonts w:ascii="Times New Roman" w:cs="Times New Roman" w:eastAsia="Times New Roman" w:hAnsi="Times New Roman"/>
          <w:b/>
          <w:bCs/>
          <w:sz w:val="28"/>
          <w:szCs w:val="28"/>
        </w:rPr>
        <w:t xml:space="preserve">ПРИЛОЖЕНИЯ</w:t>
      </w:r>
    </w:p>
    <w:p>
      <w:pPr>
        <w:spacing w:after="0" w:before="0" w:line="360" w:lineRule="auto"/>
        <w:jc w:val="center"/>
      </w:pPr>
      <w:r>
        <w:rPr>
          <w:rFonts w:ascii="Times New Roman" w:cs="Times New Roman" w:eastAsia="Times New Roman" w:hAnsi="Times New Roman"/>
          <w:i/>
          <w:iCs/>
          <w:sz w:val="28"/>
          <w:szCs w:val="28"/>
        </w:rPr>
        <w:t xml:space="preserve">[ </w:t>
      </w:r>
      <w:r>
        <w:rPr>
          <w:rFonts w:ascii="Times New Roman" w:cs="Times New Roman" w:eastAsia="Times New Roman" w:hAnsi="Times New Roman"/>
          <w:b/>
          <w:bCs/>
          <w:i/>
          <w:iCs/>
          <w:sz w:val="28"/>
          <w:szCs w:val="28"/>
        </w:rPr>
        <w:t xml:space="preserve">А — Листинги программных модулей; Б — Полная схема БД; В — Скриншоты UI; Г — Пример PDF-отчёта системы</w:t>
      </w:r>
      <w:r>
        <w:rPr>
          <w:rFonts w:ascii="Times New Roman" w:cs="Times New Roman" w:eastAsia="Times New Roman" w:hAnsi="Times New Roman"/>
          <w:i/>
          <w:iCs/>
          <w:sz w:val="28"/>
          <w:szCs w:val="28"/>
        </w:rPr>
        <w:t xml:space="preserve"> ]</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60" w:lineRule="auto"/>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line="360" w:lineRule="auto"/>
      <w:ind w:firstLine="708"/>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180" w:line="360" w:lineRule="auto"/>
      <w:ind w:firstLine="708"/>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 PII Guard</dc:title>
  <dc:creator>Светлицкий</dc:creator>
  <dc:description>Веб-ориентированная система обезличивания ПДн с триггерным аудитом</dc:description>
  <cp:lastModifiedBy>Un-named</cp:lastModifiedBy>
  <cp:revision>1</cp:revision>
  <dcterms:created xsi:type="dcterms:W3CDTF">2026-05-20T11:51:39.054Z</dcterms:created>
  <dcterms:modified xsi:type="dcterms:W3CDTF">2026-05-20T11:51:39.055Z</dcterms:modified>
</cp:coreProperties>
</file>

<file path=docProps/custom.xml><?xml version="1.0" encoding="utf-8"?>
<Properties xmlns="http://schemas.openxmlformats.org/officeDocument/2006/custom-properties" xmlns:vt="http://schemas.openxmlformats.org/officeDocument/2006/docPropsVTypes"/>
</file>