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7373" w:rsidRPr="00C27373" w:rsidRDefault="00C27373" w:rsidP="00C27373">
      <w:pPr>
        <w:jc w:val="center"/>
        <w:rPr>
          <w:rFonts w:ascii="Bradley Hand" w:hAnsi="Bradley Hand"/>
          <w:sz w:val="36"/>
          <w:szCs w:val="36"/>
        </w:rPr>
      </w:pPr>
      <w:r w:rsidRPr="00C27373">
        <w:rPr>
          <w:rFonts w:ascii="Bradley Hand" w:hAnsi="Bradley Hand"/>
          <w:sz w:val="36"/>
          <w:szCs w:val="36"/>
        </w:rPr>
        <w:t>Méthodes chimie</w:t>
      </w:r>
    </w:p>
    <w:p w:rsidR="00C27373" w:rsidRDefault="00C27373" w:rsidP="00C27373">
      <w:pPr>
        <w:jc w:val="both"/>
      </w:pPr>
    </w:p>
    <w:p w:rsidR="00852109" w:rsidRDefault="00852109" w:rsidP="00C27373">
      <w:pPr>
        <w:jc w:val="both"/>
      </w:pPr>
    </w:p>
    <w:p w:rsidR="00852109" w:rsidRDefault="00852109" w:rsidP="00C27373">
      <w:pPr>
        <w:jc w:val="both"/>
      </w:pPr>
    </w:p>
    <w:p w:rsidR="00113030" w:rsidRPr="00113030" w:rsidRDefault="00113030" w:rsidP="00C27373">
      <w:pPr>
        <w:jc w:val="both"/>
        <w:rPr>
          <w:rFonts w:ascii="Bradley Hand" w:hAnsi="Bradley Hand"/>
          <w:color w:val="C00000"/>
          <w:sz w:val="28"/>
          <w:szCs w:val="28"/>
        </w:rPr>
      </w:pPr>
      <w:r w:rsidRPr="00113030">
        <w:rPr>
          <w:rFonts w:ascii="Bradley Hand" w:hAnsi="Bradley Hand"/>
          <w:color w:val="C00000"/>
          <w:sz w:val="28"/>
          <w:szCs w:val="28"/>
        </w:rPr>
        <w:t>Astuces de la mort qui tue</w:t>
      </w:r>
    </w:p>
    <w:p w:rsidR="00266F08" w:rsidRPr="00266F08" w:rsidRDefault="00113030" w:rsidP="00C2737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=1mL</m:t>
          </m:r>
        </m:oMath>
      </m:oMathPara>
    </w:p>
    <w:p w:rsidR="00C27373" w:rsidRPr="00BE2E6A" w:rsidRDefault="00BE2E6A" w:rsidP="00C27373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pOH=14-pH</m:t>
          </m:r>
        </m:oMath>
      </m:oMathPara>
    </w:p>
    <w:p w:rsidR="00266F08" w:rsidRPr="005E4BDF" w:rsidRDefault="00245406" w:rsidP="00266F08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σ</m:t>
          </m:r>
        </m:oMath>
      </m:oMathPara>
    </w:p>
    <w:p w:rsidR="005E4BDF" w:rsidRDefault="005E4BDF" w:rsidP="00266F08">
      <w:pPr>
        <w:jc w:val="center"/>
        <w:rPr>
          <w:rFonts w:eastAsiaTheme="minorEastAsia"/>
        </w:rPr>
      </w:pPr>
    </w:p>
    <w:p w:rsidR="00BD6065" w:rsidRPr="005E4BDF" w:rsidRDefault="00BD6065" w:rsidP="00B57C15">
      <w:pPr>
        <w:rPr>
          <w:rFonts w:eastAsiaTheme="minorEastAsia"/>
        </w:rPr>
      </w:pPr>
    </w:p>
    <w:p w:rsidR="005E4BDF" w:rsidRDefault="005E4BDF" w:rsidP="00266F08">
      <w:pPr>
        <w:jc w:val="center"/>
      </w:pPr>
      <w:r>
        <w:rPr>
          <w:noProof/>
        </w:rPr>
        <w:drawing>
          <wp:inline distT="0" distB="0" distL="0" distR="0">
            <wp:extent cx="5148363" cy="544368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49" cy="5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5" w:rsidRDefault="00B57C15" w:rsidP="00B57C15">
      <w:r>
        <w:t>Taux de conversion :</w:t>
      </w:r>
    </w:p>
    <w:p w:rsidR="00B57C15" w:rsidRDefault="00B57C15" w:rsidP="00266F08">
      <w:pPr>
        <w:jc w:val="center"/>
      </w:pPr>
      <w:r>
        <w:rPr>
          <w:noProof/>
        </w:rPr>
        <w:drawing>
          <wp:inline distT="0" distB="0" distL="0" distR="0">
            <wp:extent cx="4937760" cy="49896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24" cy="5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5" w:rsidRDefault="00B57C15" w:rsidP="00B57C15">
      <w:r>
        <w:t>Couples classiques</w:t>
      </w:r>
      <w:r w:rsidR="009018CB">
        <w:t xml:space="preserve"> acido-basiques</w:t>
      </w:r>
      <w:r>
        <w:t> :</w:t>
      </w:r>
    </w:p>
    <w:p w:rsidR="00B57C15" w:rsidRDefault="00B57C15" w:rsidP="00266F08">
      <w:pPr>
        <w:jc w:val="center"/>
      </w:pPr>
      <w:r>
        <w:rPr>
          <w:noProof/>
        </w:rPr>
        <w:drawing>
          <wp:inline distT="0" distB="0" distL="0" distR="0">
            <wp:extent cx="2946023" cy="2193463"/>
            <wp:effectExtent l="0" t="0" r="635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48" cy="22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15" w:rsidRDefault="00B57C15" w:rsidP="00266F08">
      <w:pPr>
        <w:jc w:val="center"/>
      </w:pPr>
    </w:p>
    <w:p w:rsidR="00113030" w:rsidRDefault="00113030" w:rsidP="00C27373">
      <w:pPr>
        <w:jc w:val="both"/>
      </w:pPr>
    </w:p>
    <w:p w:rsidR="00B46763" w:rsidRPr="00B46763" w:rsidRDefault="00B46763" w:rsidP="00C27373">
      <w:pPr>
        <w:jc w:val="both"/>
        <w:rPr>
          <w:rFonts w:ascii="Bradley Hand" w:hAnsi="Bradley Hand"/>
          <w:color w:val="C00000"/>
          <w:sz w:val="28"/>
          <w:szCs w:val="28"/>
        </w:rPr>
      </w:pPr>
      <w:r w:rsidRPr="00B46763">
        <w:rPr>
          <w:rFonts w:ascii="Bradley Hand" w:hAnsi="Bradley Hand"/>
          <w:color w:val="C00000"/>
          <w:sz w:val="28"/>
          <w:szCs w:val="28"/>
        </w:rPr>
        <w:t>Chimie des solutions</w:t>
      </w:r>
    </w:p>
    <w:p w:rsidR="00083B8A" w:rsidRDefault="00083B8A" w:rsidP="00C27373">
      <w:pPr>
        <w:pStyle w:val="Paragraphedeliste"/>
        <w:numPr>
          <w:ilvl w:val="0"/>
          <w:numId w:val="1"/>
        </w:numPr>
        <w:jc w:val="both"/>
      </w:pPr>
      <w:r>
        <w:t>Pourcentage massique et masse soluté</w:t>
      </w:r>
    </w:p>
    <w:p w:rsidR="00083B8A" w:rsidRPr="00083B8A" w:rsidRDefault="00245406" w:rsidP="00083B8A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%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eau</m:t>
                  </m:r>
                </m:sub>
              </m:sSub>
            </m:den>
          </m:f>
        </m:oMath>
      </m:oMathPara>
    </w:p>
    <w:p w:rsidR="00083B8A" w:rsidRPr="00083B8A" w:rsidRDefault="00245406" w:rsidP="00083B8A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eau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eau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eau</m:t>
              </m:r>
            </m:sub>
          </m:sSub>
        </m:oMath>
      </m:oMathPara>
    </w:p>
    <w:p w:rsidR="00083B8A" w:rsidRPr="00F32E00" w:rsidRDefault="00245406" w:rsidP="00083B8A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=1000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eau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%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-1</m:t>
              </m:r>
            </m:den>
          </m:f>
        </m:oMath>
      </m:oMathPara>
    </w:p>
    <w:p w:rsidR="00F32E00" w:rsidRPr="00083B8A" w:rsidRDefault="00F32E00" w:rsidP="00083B8A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mais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eau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tot</m:t>
            </m:r>
          </m:sub>
        </m:sSub>
      </m:oMath>
    </w:p>
    <w:p w:rsidR="00083B8A" w:rsidRDefault="00B94049" w:rsidP="00083B8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281477">
        <w:rPr>
          <w:color w:val="000000" w:themeColor="text1"/>
        </w:rPr>
        <w:t>si on a la densité</w:t>
      </w:r>
      <w:r w:rsidR="00A51EE1">
        <w:rPr>
          <w:color w:val="000000" w:themeColor="text1"/>
        </w:rPr>
        <w:t xml:space="preserve"> de la solution</w:t>
      </w:r>
      <w:r w:rsidR="00281477">
        <w:rPr>
          <w:color w:val="000000" w:themeColor="text1"/>
        </w:rPr>
        <w:t xml:space="preserve"> finale :</w:t>
      </w:r>
    </w:p>
    <w:p w:rsidR="008114FC" w:rsidRPr="008114FC" w:rsidRDefault="00245406" w:rsidP="00083B8A">
      <w:pPr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sol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sol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sol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70AD47" w:themeColor="accent6"/>
            </w:rPr>
            <m:t xml:space="preserve"> 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eau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sol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sol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sol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s</m:t>
              </m:r>
            </m:sub>
          </m:sSub>
        </m:oMath>
      </m:oMathPara>
    </w:p>
    <w:p w:rsidR="008114FC" w:rsidRPr="006A0478" w:rsidRDefault="00245406" w:rsidP="00083B8A">
      <w:pPr>
        <w:jc w:val="both"/>
        <w:rPr>
          <w:rFonts w:eastAsiaTheme="minorEastAsia"/>
          <w:color w:val="70AD47" w:themeColor="accent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70AD47" w:themeColor="accent6"/>
                </w:rPr>
                <m:t>sol</m:t>
              </m:r>
            </m:sub>
          </m:sSub>
          <m:r>
            <w:rPr>
              <w:rFonts w:ascii="Cambria Math" w:eastAsiaTheme="minorEastAsia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sol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sol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eau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b>
              </m:sSub>
            </m:den>
          </m:f>
        </m:oMath>
      </m:oMathPara>
    </w:p>
    <w:p w:rsidR="006A0478" w:rsidRDefault="00B94049" w:rsidP="00083B8A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- </w:t>
      </w:r>
      <w:r w:rsidR="006A0478" w:rsidRPr="006A0478">
        <w:rPr>
          <w:rFonts w:eastAsiaTheme="minorEastAsia"/>
          <w:color w:val="000000" w:themeColor="text1"/>
        </w:rPr>
        <w:t>si on n’a pas la densité de la solution finale</w:t>
      </w:r>
      <w:r w:rsidR="0030396E">
        <w:rPr>
          <w:rFonts w:eastAsiaTheme="minorEastAsia"/>
          <w:color w:val="000000" w:themeColor="text1"/>
        </w:rPr>
        <w:t> ?</w:t>
      </w:r>
    </w:p>
    <w:p w:rsidR="0095112D" w:rsidRDefault="003F1899" w:rsidP="003F1899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on est obligé de faire des approximations !</w:t>
      </w:r>
    </w:p>
    <w:p w:rsidR="00CA65A5" w:rsidRPr="006A0478" w:rsidRDefault="00CA65A5" w:rsidP="003F1899">
      <w:pPr>
        <w:jc w:val="center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ou alors on se résigne à déterminer</w:t>
      </w:r>
      <w:r w:rsidR="003D12BB">
        <w:rPr>
          <w:rFonts w:eastAsiaTheme="minorEastAsia"/>
          <w:color w:val="000000" w:themeColor="text1"/>
        </w:rPr>
        <w:t xml:space="preserve"> expérimentalement</w:t>
      </w:r>
      <w:r>
        <w:rPr>
          <w:rFonts w:eastAsiaTheme="minorEastAsia"/>
          <w:color w:val="000000" w:themeColor="text1"/>
        </w:rPr>
        <w:t xml:space="preserve"> la densité</w:t>
      </w:r>
      <w:r w:rsidR="003D12BB">
        <w:rPr>
          <w:rFonts w:eastAsiaTheme="minorEastAsia"/>
          <w:color w:val="000000" w:themeColor="text1"/>
        </w:rPr>
        <w:t xml:space="preserve"> </w:t>
      </w:r>
      <w:r w:rsidR="00082F87">
        <w:rPr>
          <w:rFonts w:eastAsiaTheme="minorEastAsia"/>
          <w:color w:val="000000" w:themeColor="text1"/>
        </w:rPr>
        <w:t>du</w:t>
      </w:r>
      <w:r w:rsidR="003D12BB">
        <w:rPr>
          <w:rFonts w:eastAsiaTheme="minorEastAsia"/>
          <w:color w:val="000000" w:themeColor="text1"/>
        </w:rPr>
        <w:t xml:space="preserve"> mélange approximatif, puis on fait le mélange précis</w:t>
      </w:r>
      <w:r w:rsidR="004B76CF">
        <w:rPr>
          <w:rFonts w:eastAsiaTheme="minorEastAsia"/>
          <w:color w:val="000000" w:themeColor="text1"/>
        </w:rPr>
        <w:t xml:space="preserve"> </w:t>
      </w:r>
    </w:p>
    <w:p w:rsidR="00812005" w:rsidRPr="00812005" w:rsidRDefault="00812005" w:rsidP="00083B8A">
      <w:pPr>
        <w:jc w:val="both"/>
        <w:rPr>
          <w:rFonts w:eastAsiaTheme="minorEastAsia"/>
          <w:color w:val="000000" w:themeColor="text1"/>
        </w:rPr>
      </w:pPr>
    </w:p>
    <w:p w:rsidR="00C27373" w:rsidRDefault="00C27373" w:rsidP="00C27373">
      <w:pPr>
        <w:pStyle w:val="Paragraphedeliste"/>
        <w:numPr>
          <w:ilvl w:val="0"/>
          <w:numId w:val="1"/>
        </w:numPr>
        <w:jc w:val="both"/>
      </w:pPr>
      <w:r>
        <w:lastRenderedPageBreak/>
        <w:t>Relier le pourcentage massique d’un composé avec sa concentration massique sans approximation</w:t>
      </w:r>
      <w:r w:rsidR="00B9647D">
        <w:t xml:space="preserve"> pour un mélange idéal !</w:t>
      </w:r>
      <w:r w:rsidR="004A61FC">
        <w:t xml:space="preserve"> (besoin de </w:t>
      </w:r>
      <w:r w:rsidR="004A61FC" w:rsidRPr="00C51FDE">
        <w:rPr>
          <w:u w:val="single"/>
        </w:rPr>
        <w:t>l’additivité des volumes</w:t>
      </w:r>
      <w:r w:rsidR="009D37F6" w:rsidRPr="00C51FDE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V</m:t>
            </m:r>
          </m:e>
          <m:sub>
            <m:r>
              <w:rPr>
                <w:rFonts w:ascii="Cambria Math" w:hAnsi="Cambria Math"/>
                <w:u w:val="single"/>
              </w:rPr>
              <m:t>tot</m:t>
            </m:r>
          </m:sub>
        </m:sSub>
        <m:r>
          <w:rPr>
            <w:rFonts w:ascii="Cambria Math" w:hAnsi="Cambria Math"/>
            <w:u w:val="single"/>
          </w:rPr>
          <m:t>=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V</m:t>
            </m:r>
          </m:e>
          <m:sub>
            <m:r>
              <w:rPr>
                <w:rFonts w:ascii="Cambria Math" w:hAnsi="Cambria Math"/>
                <w:u w:val="single"/>
              </w:rPr>
              <m:t>eau</m:t>
            </m:r>
          </m:sub>
        </m:sSub>
        <m:r>
          <w:rPr>
            <w:rFonts w:ascii="Cambria Math" w:hAnsi="Cambria Math"/>
            <w:u w:val="single"/>
          </w:rPr>
          <m:t>+V</m:t>
        </m:r>
      </m:oMath>
      <w:r w:rsidR="004A61FC">
        <w:t>)</w:t>
      </w:r>
    </w:p>
    <w:p w:rsidR="00C27373" w:rsidRPr="00197886" w:rsidRDefault="00C27373" w:rsidP="00C2737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eau</m:t>
                  </m:r>
                </m:sub>
              </m:sSub>
            </m:den>
          </m:f>
        </m:oMath>
      </m:oMathPara>
    </w:p>
    <w:p w:rsidR="00C27373" w:rsidRPr="00197886" w:rsidRDefault="00245406" w:rsidP="00C2737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eau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eau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eau</m:t>
                  </m:r>
                </m:sub>
              </m:sSub>
            </m:den>
          </m:f>
          <m:r>
            <w:rPr>
              <w:rFonts w:ascii="Cambria Math" w:hAnsi="Cambria Math"/>
            </w:rPr>
            <m:t>=1g/c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=1kg/d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kg/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27373" w:rsidRPr="00F319BC" w:rsidRDefault="00245406" w:rsidP="00C273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C27373" w:rsidRPr="00197886" w:rsidRDefault="00C27373" w:rsidP="00C2737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:rsidR="00C27373" w:rsidRPr="005E1B82" w:rsidRDefault="00245406" w:rsidP="00C27373">
      <w:pPr>
        <w:jc w:val="both"/>
        <w:rPr>
          <w:rFonts w:eastAsiaTheme="minorEastAsia"/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%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eau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eau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eau</m:t>
                      </m:r>
                    </m:sub>
                  </m:sSub>
                  <m:r>
                    <w:rPr>
                      <w:rFonts w:ascii="Cambria Math" w:hAnsi="Cambria Math"/>
                      <w:color w:val="70AD47" w:themeColor="accent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color w:val="70AD47" w:themeColor="accent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  <w:color w:val="70AD47" w:themeColor="accent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eau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70AD47" w:themeColor="accent6"/>
                </w:rPr>
                <m:t>-1</m:t>
              </m:r>
            </m:sup>
          </m:sSup>
        </m:oMath>
      </m:oMathPara>
    </w:p>
    <w:p w:rsidR="003B120E" w:rsidRPr="00A3337D" w:rsidRDefault="005E1B82" w:rsidP="00C27373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-553247</wp:posOffset>
                </wp:positionV>
                <wp:extent cx="6305107" cy="574158"/>
                <wp:effectExtent l="12700" t="12700" r="698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107" cy="5741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993AC" id="Rectangle 4" o:spid="_x0000_s1026" style="position:absolute;margin-left:13.35pt;margin-top:-43.55pt;width:496.4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xMqmAIAAJIFAAAOAAAAZHJzL2Uyb0RvYy54bWysVEtv2zAMvg/YfxB0X21nSR9GnSJo0WFA&#13;&#10;0QZth55VWYoNSKImKXGyXz9KfjToih2G+SBLIvmR/ETy8mqvFdkJ51swFS1OckqE4VC3ZlPRH8+3&#13;&#10;X84p8YGZmikwoqIH4enV8vOny86WYgYNqFo4giDGl52taBOCLbPM80Zo5k/ACoNCCU6zgEe3yWrH&#13;&#10;OkTXKpvl+WnWgautAy68x9ubXkiXCV9KwcODlF4EoiqKsYW0urS+xjVbXrJy45htWj6Ewf4hCs1a&#13;&#10;g04nqBsWGNm69g8o3XIHHmQ44aAzkLLlIuWA2RT5u2yeGmZFygXJ8Xaiyf8/WH6/WzvS1hWdU2KY&#13;&#10;xid6RNKY2ShB5pGezvoStZ7s2g0nj9uY6146Hf+YBdknSg8TpWIfCMfL06/5osjPKOEoW5zNi8V5&#13;&#10;BM3erK3z4ZsATeKmog69JybZ7s6HXnVUic4M3LZK4T0rlSEd1txFvsiThQfV1lEahamCxLVyZMfw&#13;&#10;7RnnwoTZ4PtIEyNRBgOKafaJpV04KNH7eBQS+cFUZr2TWJnvcYte1LBa9O4WOX6js9Eipa0MAkZk&#13;&#10;iYFO2APAqHkcczHADPrRVKTCnoyH7P9mPFkkz2DCZKxbA+6jzFSYPPf6I0k9NZGlV6gPWD0O+rby&#13;&#10;lt+2+Ih3zIc1c9hH2HE4G8IDLlIBPhYMO0oacL8+uo/6WN4opaTDvqyo/7llTlCivhss/ItiPo+N&#13;&#10;nA7zxdkMD+5Y8nosMVt9Dfj8BU4hy9M26gc1bqUD/YIjZBW9oogZjr4ryoMbD9ehnxc4hLhYrZIa&#13;&#10;Nq9l4c48WR7BI6uxSJ/3L8zZoZID9sA9jD3MyncF3etGSwOrbQDZpmp/43XgGxs/Fc4wpOJkOT4n&#13;&#10;rbdRuvwNAAD//wMAUEsDBBQABgAIAAAAIQAsxHI54QAAAA4BAAAPAAAAZHJzL2Rvd25yZXYueG1s&#13;&#10;TE/Pa8IwFL4P9j+EN9hlaNoKVWtfpUyGu+xQN/Aam2dbbJKSxNr994uneXnw8b6f+XZSPRvJus5o&#13;&#10;hHgeASNdG9npBuHn+2O2Aua80FL0RhPCLznYFs9PucikuemKxoNvWDDRLhMIrfdDxrmrW1LCzc1A&#13;&#10;OvzOxirhA7QNl1bcgrnqeRJFKVei0yGhFQO9t1RfDleFUO2qz+T45S5Wjp7Kstq/rbs94uvLtNuE&#13;&#10;U26AeZr8vwLuG0J/KEKxk7lq6ViPkKTLwESYrZYxsDshitcpsBPCYgG8yPnjjOIPAAD//wMAUEsB&#13;&#10;Ai0AFAAGAAgAAAAhALaDOJL+AAAA4QEAABMAAAAAAAAAAAAAAAAAAAAAAFtDb250ZW50X1R5cGVz&#13;&#10;XS54bWxQSwECLQAUAAYACAAAACEAOP0h/9YAAACUAQAACwAAAAAAAAAAAAAAAAAvAQAAX3JlbHMv&#13;&#10;LnJlbHNQSwECLQAUAAYACAAAACEAKgcTKpgCAACSBQAADgAAAAAAAAAAAAAAAAAuAgAAZHJzL2Uy&#13;&#10;b0RvYy54bWxQSwECLQAUAAYACAAAACEALMRyOeEAAAAOAQAADwAAAAAAAAAAAAAAAADyBAAAZHJz&#13;&#10;L2Rvd25yZXYueG1sUEsFBgAAAAAEAAQA8wAAAAAGAAAAAA==&#13;&#10;" filled="f" strokecolor="#ed7d31 [3205]" strokeweight="1.5pt"/>
            </w:pict>
          </mc:Fallback>
        </mc:AlternateContent>
      </w:r>
    </w:p>
    <w:p w:rsidR="00485A59" w:rsidRPr="003B120E" w:rsidRDefault="00485A59" w:rsidP="00C4669A">
      <w:pPr>
        <w:pStyle w:val="Paragraphedeliste"/>
        <w:numPr>
          <w:ilvl w:val="0"/>
          <w:numId w:val="1"/>
        </w:numPr>
      </w:pPr>
      <w:r>
        <w:t xml:space="preserve">Loi d’action des masse (=condition d’équilibre) </w:t>
      </w:r>
      <w:r>
        <w:tab/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3B120E" w:rsidRDefault="003B120E" w:rsidP="003B120E"/>
    <w:p w:rsidR="00C4669A" w:rsidRDefault="00BE2E6A" w:rsidP="00C4669A">
      <w:pPr>
        <w:pStyle w:val="Paragraphedeliste"/>
        <w:numPr>
          <w:ilvl w:val="0"/>
          <w:numId w:val="1"/>
        </w:numPr>
      </w:pPr>
      <w:r>
        <w:t>pH et concentration</w:t>
      </w:r>
    </w:p>
    <w:p w:rsidR="00C4669A" w:rsidRDefault="00BE2E6A" w:rsidP="00C4669A">
      <w:r>
        <w:t>acide fort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pH=-</m:t>
        </m:r>
        <m:r>
          <m:rPr>
            <m:sty m:val="p"/>
          </m:rPr>
          <w:rPr>
            <w:rFonts w:ascii="Cambria Math" w:hAnsi="Cambria Math"/>
          </w:rPr>
          <m:t>log⁡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E2E6A" w:rsidRDefault="00BE2E6A" w:rsidP="00BE2E6A">
      <w:r>
        <w:t>base forte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pH=pKe-</m:t>
        </m:r>
        <m:r>
          <m:rPr>
            <m:sty m:val="p"/>
          </m:rPr>
          <w:rPr>
            <w:rFonts w:ascii="Cambria Math" w:hAnsi="Cambria Math"/>
          </w:rPr>
          <m:t>log⁡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BE2E6A" w:rsidRDefault="00BE2E6A" w:rsidP="00BE2E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  <w:r>
        <w:t xml:space="preserve">acide faible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E2E6A" w:rsidRDefault="00BE2E6A" w:rsidP="00BE2E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  <w:r>
        <w:t>base faible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m:oMath>
        <m:r>
          <w:rPr>
            <w:rFonts w:ascii="Cambria Math" w:hAnsi="Cambria Math"/>
          </w:rPr>
          <m:t>pH=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pKe+p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E2E6A" w:rsidRDefault="00BE2E6A" w:rsidP="00BE2E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  <w:r>
        <w:t xml:space="preserve">ampholyte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a,1</m:t>
                </m:r>
              </m:sub>
            </m:sSub>
            <m:r>
              <w:rPr>
                <w:rFonts w:ascii="Cambria Math" w:hAnsi="Cambria Math"/>
              </w:rPr>
              <m:t>+p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a,2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:rsidR="00BE2E6A" w:rsidRDefault="00BE2E6A" w:rsidP="00BE2E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  <w:r>
        <w:t xml:space="preserve">acide faible et base conjuguée (relation d’Henderson) </w:t>
      </w:r>
      <w:r>
        <w:tab/>
      </w:r>
      <m:oMath>
        <m:r>
          <w:rPr>
            <w:rFonts w:ascii="Cambria Math" w:hAnsi="Cambria Math"/>
          </w:rPr>
          <m:t>pH=p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base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acide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den>
                </m:f>
              </m:e>
            </m:d>
          </m:e>
        </m:func>
      </m:oMath>
    </w:p>
    <w:p w:rsidR="003B120E" w:rsidRDefault="003B120E" w:rsidP="00BE2E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</w:p>
    <w:p w:rsidR="00576D70" w:rsidRDefault="00576D70" w:rsidP="00576D70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</w:pPr>
      <w:r>
        <w:t>Oxydoréduction</w:t>
      </w:r>
    </w:p>
    <w:p w:rsidR="007C7763" w:rsidRDefault="007C7763" w:rsidP="007C77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</w:pPr>
      <m:oMathPara>
        <m:oMath>
          <m:r>
            <w:rPr>
              <w:rFonts w:ascii="Cambria Math" w:hAnsi="Cambria Math"/>
            </w:rPr>
            <m:t xml:space="preserve">x Ox+n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=y Red</m:t>
          </m:r>
        </m:oMath>
      </m:oMathPara>
    </w:p>
    <w:p w:rsidR="00576D70" w:rsidRDefault="00576D70" w:rsidP="00576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  <w:r w:rsidRPr="00576D70">
        <w:t>﻿</w:t>
      </w:r>
      <w:r>
        <w:t>r</w:t>
      </w:r>
      <w:r w:rsidRPr="00576D70">
        <w:t>elation de Nernst</w:t>
      </w:r>
      <w:r>
        <w:tab/>
      </w:r>
      <m:oMath>
        <m:r>
          <w:rPr>
            <w:rFonts w:ascii="Cambria Math" w:hAnsi="Cambria Math"/>
          </w:rPr>
          <m:t>E=E°+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RT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Red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=E°+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0,059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Red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den>
            </m:f>
          </m:e>
        </m:func>
      </m:oMath>
    </w:p>
    <w:p w:rsidR="00A31FEB" w:rsidRDefault="00A31FEB" w:rsidP="00576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</w:p>
    <w:p w:rsidR="00576D70" w:rsidRDefault="00A31FEB" w:rsidP="00576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</w:pPr>
      <w:r>
        <w:rPr>
          <w:rFonts w:eastAsiaTheme="minorEastAsia"/>
        </w:rPr>
        <w:t xml:space="preserve">Remarque : </w:t>
      </w:r>
      <m:oMath>
        <m:r>
          <w:rPr>
            <w:rFonts w:ascii="Cambria Math" w:hAnsi="Cambria Math"/>
          </w:rPr>
          <m:t>RT</m:t>
        </m:r>
        <m:r>
          <m:rPr>
            <m:scr m:val="script"/>
          </m:rPr>
          <w:rPr>
            <w:rFonts w:ascii="Cambria Math" w:hAnsi="Cambria Math"/>
          </w:rPr>
          <m:t>/F=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T/e</m:t>
        </m:r>
      </m:oMath>
    </w:p>
    <w:p w:rsidR="003E0AAF" w:rsidRDefault="003E0AAF" w:rsidP="00C4669A"/>
    <w:p w:rsidR="003E0AAF" w:rsidRDefault="003E0AAF" w:rsidP="00C4669A"/>
    <w:p w:rsidR="003E0AAF" w:rsidRDefault="003E0AAF" w:rsidP="003E0AAF">
      <w:pPr>
        <w:rPr>
          <w:rFonts w:ascii="Bradley Hand" w:hAnsi="Bradley Hand"/>
          <w:color w:val="C00000"/>
          <w:sz w:val="28"/>
          <w:szCs w:val="28"/>
        </w:rPr>
      </w:pPr>
      <w:r>
        <w:rPr>
          <w:rFonts w:ascii="Bradley Hand" w:hAnsi="Bradley Hand"/>
          <w:color w:val="C00000"/>
          <w:sz w:val="28"/>
          <w:szCs w:val="28"/>
        </w:rPr>
        <w:t>Cinétique</w:t>
      </w:r>
    </w:p>
    <w:p w:rsidR="003E0AAF" w:rsidRDefault="003E0AAF" w:rsidP="003E0AAF">
      <w:pPr>
        <w:pStyle w:val="Paragraphedeliste"/>
        <w:numPr>
          <w:ilvl w:val="0"/>
          <w:numId w:val="1"/>
        </w:numPr>
      </w:pPr>
      <w:r>
        <w:t>Loi d’</w:t>
      </w:r>
      <w:proofErr w:type="spellStart"/>
      <w:r>
        <w:t>Arrhénius</w:t>
      </w:r>
      <w:proofErr w:type="spellEnd"/>
      <w:r w:rsidR="007858D3">
        <w:t xml:space="preserve"> (énergie d’activation en </w:t>
      </w:r>
      <m:oMath>
        <m:r>
          <w:rPr>
            <w:rFonts w:ascii="Cambria Math" w:hAnsi="Cambria Math"/>
          </w:rPr>
          <m:t>J.mo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858D3">
        <w:t>)</w:t>
      </w:r>
    </w:p>
    <w:p w:rsidR="003E0AAF" w:rsidRDefault="003E0AAF" w:rsidP="003E0AAF">
      <m:oMathPara>
        <m:oMath>
          <m:r>
            <w:rPr>
              <w:rFonts w:ascii="Cambria Math" w:hAnsi="Cambria Math"/>
            </w:rPr>
            <m:t>k=A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:rsidR="003E0AAF" w:rsidRDefault="003B120E" w:rsidP="00C4669A">
      <w:proofErr w:type="spellStart"/>
      <w:r>
        <w:t>Rq</w:t>
      </w:r>
      <w:proofErr w:type="spellEnd"/>
      <w:r>
        <w:t> : théorie</w:t>
      </w:r>
      <w:r w:rsidRPr="003B120E">
        <w:t xml:space="preserve"> d'</w:t>
      </w:r>
      <w:proofErr w:type="spellStart"/>
      <w:r w:rsidRPr="003B120E">
        <w:t>Eyring</w:t>
      </w:r>
      <w:proofErr w:type="spellEnd"/>
    </w:p>
    <w:p w:rsidR="00B46763" w:rsidRDefault="00B46763"/>
    <w:p w:rsidR="00B46763" w:rsidRDefault="00B46763">
      <w:pPr>
        <w:rPr>
          <w:rFonts w:ascii="Bradley Hand" w:hAnsi="Bradley Hand"/>
          <w:color w:val="C00000"/>
          <w:sz w:val="28"/>
          <w:szCs w:val="28"/>
        </w:rPr>
      </w:pPr>
      <w:r>
        <w:rPr>
          <w:rFonts w:ascii="Bradley Hand" w:hAnsi="Bradley Hand"/>
          <w:color w:val="C00000"/>
          <w:sz w:val="28"/>
          <w:szCs w:val="28"/>
        </w:rPr>
        <w:t>Thermochimie</w:t>
      </w:r>
    </w:p>
    <w:p w:rsidR="00576D70" w:rsidRDefault="00576D70" w:rsidP="009F5FC0">
      <w:pPr>
        <w:pStyle w:val="Paragraphedeliste"/>
        <w:numPr>
          <w:ilvl w:val="0"/>
          <w:numId w:val="1"/>
        </w:numPr>
      </w:pPr>
      <w:proofErr w:type="spellStart"/>
      <w:r>
        <w:t>Electrochimie</w:t>
      </w:r>
      <w:proofErr w:type="spellEnd"/>
    </w:p>
    <w:p w:rsidR="00576D70" w:rsidRPr="00576D70" w:rsidRDefault="00245406" w:rsidP="00576D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G=n</m:t>
          </m:r>
          <m:r>
            <m:rPr>
              <m:scr m:val="script"/>
            </m:rPr>
            <w:rPr>
              <w:rFonts w:ascii="Cambria Math" w:hAnsi="Cambria Math"/>
            </w:rPr>
            <m:t xml:space="preserve"> F</m:t>
          </m:r>
          <m:r>
            <w:rPr>
              <w:rFonts w:ascii="Cambria Math" w:hAnsi="Cambria Math"/>
            </w:rPr>
            <m:t>E</m:t>
          </m:r>
        </m:oMath>
      </m:oMathPara>
    </w:p>
    <w:p w:rsidR="00576D70" w:rsidRDefault="00576D70" w:rsidP="00576D70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n&gt;0</m:t>
        </m:r>
      </m:oMath>
      <w:r>
        <w:rPr>
          <w:rFonts w:eastAsiaTheme="minorEastAsia"/>
        </w:rPr>
        <w:t xml:space="preserve"> si les électrons sont cédés (oxydation)</w:t>
      </w:r>
    </w:p>
    <w:p w:rsidR="00576D70" w:rsidRDefault="00576D70" w:rsidP="00576D7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n&lt;0</m:t>
        </m:r>
      </m:oMath>
      <w:r>
        <w:rPr>
          <w:rFonts w:eastAsiaTheme="minorEastAsia"/>
        </w:rPr>
        <w:t xml:space="preserve"> si les électrons sont captés (réduction)</w:t>
      </w:r>
    </w:p>
    <w:p w:rsidR="00245406" w:rsidRDefault="00245406" w:rsidP="00576D70">
      <w:pPr>
        <w:rPr>
          <w:rFonts w:eastAsiaTheme="minorEastAsia"/>
        </w:rPr>
      </w:pPr>
    </w:p>
    <w:p w:rsidR="00245406" w:rsidRPr="00576D70" w:rsidRDefault="00245406" w:rsidP="002454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26"/>
        </w:tabs>
        <w:rPr>
          <w:rFonts w:eastAsiaTheme="minorEastAsia"/>
        </w:rPr>
      </w:pPr>
      <w:r>
        <w:rPr>
          <w:rFonts w:eastAsiaTheme="minorEastAsia"/>
        </w:rPr>
        <w:t xml:space="preserve">ex : sens </w:t>
      </w:r>
      <m:oMath>
        <m:r>
          <w:rPr>
            <w:rFonts w:ascii="Cambria Math" w:hAnsi="Cambria Math"/>
          </w:rPr>
          <m:t xml:space="preserve">x Ox+n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=y Red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G=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cr m:val="script"/>
          </m:rPr>
          <w:rPr>
            <w:rFonts w:ascii="Cambria Math" w:hAnsi="Cambria Math"/>
          </w:rPr>
          <m:t xml:space="preserve"> F</m:t>
        </m:r>
        <m:r>
          <w:rPr>
            <w:rFonts w:ascii="Cambria Math" w:hAnsi="Cambria Math"/>
          </w:rPr>
          <m:t>E</m:t>
        </m:r>
      </m:oMath>
    </w:p>
    <w:p w:rsidR="00245406" w:rsidRDefault="00245406" w:rsidP="00576D70">
      <w:pPr>
        <w:rPr>
          <w:rFonts w:eastAsiaTheme="minorEastAsia"/>
        </w:rPr>
      </w:pPr>
    </w:p>
    <w:p w:rsidR="00997182" w:rsidRDefault="00997182" w:rsidP="00576D70">
      <w:pPr>
        <w:rPr>
          <w:rFonts w:eastAsiaTheme="minorEastAsia"/>
        </w:rPr>
      </w:pPr>
    </w:p>
    <w:p w:rsidR="00997182" w:rsidRDefault="00997182" w:rsidP="0099718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Enthalpie libre de réaction</w:t>
      </w:r>
    </w:p>
    <w:p w:rsidR="00485A59" w:rsidRPr="00485A59" w:rsidRDefault="00245406" w:rsidP="00485A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997182" w:rsidRPr="00485A59" w:rsidRDefault="00245406" w:rsidP="009971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∂ξ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P,T</m:t>
              </m:r>
            </m:sub>
          </m:sSub>
          <m:r>
            <w:rPr>
              <w:rFonts w:ascii="Cambria Math" w:eastAsiaTheme="minorEastAsia" w:hAnsi="Cambria Math"/>
            </w:rPr>
            <m:t>=RT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den>
              </m:f>
            </m:e>
          </m:func>
        </m:oMath>
      </m:oMathPara>
    </w:p>
    <w:p w:rsidR="00485A59" w:rsidRPr="00DD3F3F" w:rsidRDefault="00245406" w:rsidP="009971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G°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K(T)</m:t>
              </m:r>
            </m:e>
          </m:func>
        </m:oMath>
      </m:oMathPara>
    </w:p>
    <w:p w:rsidR="00DD3F3F" w:rsidRPr="003B120E" w:rsidRDefault="00DD3F3F" w:rsidP="009971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 dξ</m:t>
          </m:r>
        </m:oMath>
      </m:oMathPara>
    </w:p>
    <w:p w:rsidR="003B120E" w:rsidRPr="00997182" w:rsidRDefault="003B120E" w:rsidP="00997182">
      <w:pPr>
        <w:rPr>
          <w:rFonts w:eastAsiaTheme="minorEastAsia"/>
        </w:rPr>
      </w:pPr>
    </w:p>
    <w:p w:rsidR="00997182" w:rsidRDefault="00997182" w:rsidP="0099718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Affinité</w:t>
      </w:r>
    </w:p>
    <w:p w:rsidR="00997182" w:rsidRPr="003B120E" w:rsidRDefault="00DD3F3F" w:rsidP="0099718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A=-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3B120E" w:rsidRPr="00485A59" w:rsidRDefault="003B120E" w:rsidP="00997182">
      <w:pPr>
        <w:rPr>
          <w:rFonts w:eastAsiaTheme="minorEastAsia"/>
        </w:rPr>
      </w:pPr>
    </w:p>
    <w:p w:rsidR="00485A59" w:rsidRDefault="00485A59" w:rsidP="002649BA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649BA">
        <w:rPr>
          <w:rFonts w:eastAsiaTheme="minorEastAsia"/>
        </w:rPr>
        <w:t>Critère d’évolution</w:t>
      </w:r>
      <w:r w:rsidRPr="002649BA">
        <w:rPr>
          <w:rFonts w:eastAsiaTheme="minorEastAsia"/>
        </w:rPr>
        <w:tab/>
      </w:r>
      <w:r w:rsidRPr="002649BA"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A </m:t>
        </m:r>
        <m:r>
          <w:rPr>
            <w:rFonts w:ascii="Cambria Math" w:eastAsiaTheme="minorEastAsia" w:hAnsi="Cambria Math"/>
          </w:rPr>
          <m:t>dξ≥0</m:t>
        </m:r>
      </m:oMath>
      <w:r w:rsidR="00DD3F3F" w:rsidRPr="002649B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dG≤0</m:t>
        </m:r>
      </m:oMath>
    </w:p>
    <w:p w:rsidR="003B120E" w:rsidRPr="003B120E" w:rsidRDefault="003B120E" w:rsidP="003B120E">
      <w:pPr>
        <w:rPr>
          <w:rFonts w:eastAsiaTheme="minorEastAsia"/>
        </w:rPr>
      </w:pPr>
    </w:p>
    <w:p w:rsidR="003B120E" w:rsidRPr="003B120E" w:rsidRDefault="002649BA" w:rsidP="003B120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649BA">
        <w:rPr>
          <w:rFonts w:eastAsiaTheme="minorEastAsia"/>
        </w:rPr>
        <w:t xml:space="preserve">Condition de </w:t>
      </w:r>
      <w:r>
        <w:rPr>
          <w:rFonts w:eastAsiaTheme="minorEastAsia"/>
        </w:rPr>
        <w:t>stabilité d’un équilibre</w:t>
      </w:r>
      <w:r w:rsidR="00437CB1">
        <w:rPr>
          <w:rFonts w:eastAsiaTheme="minorEastAsia"/>
        </w:rPr>
        <w:t xml:space="preserve"> (si nulle, aller à l’ordre supérieur)</w:t>
      </w:r>
    </w:p>
    <w:p w:rsidR="002649BA" w:rsidRPr="00C15D37" w:rsidRDefault="00245406" w:rsidP="002649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P,T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C15D37" w:rsidRPr="002649BA" w:rsidRDefault="00C15D37" w:rsidP="00C15D37">
      <w:pPr>
        <w:rPr>
          <w:rFonts w:eastAsiaTheme="minorEastAsia"/>
        </w:rPr>
      </w:pPr>
      <w:r>
        <w:rPr>
          <w:rFonts w:eastAsiaTheme="minorEastAsia"/>
        </w:rPr>
        <w:t xml:space="preserve">de façon équivalente 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∂ξ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P,T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C15D37" w:rsidRPr="002649BA" w:rsidRDefault="00C15D37" w:rsidP="002649BA">
      <w:pPr>
        <w:rPr>
          <w:rFonts w:eastAsiaTheme="minorEastAsia"/>
        </w:rPr>
      </w:pPr>
    </w:p>
    <w:p w:rsidR="00997182" w:rsidRPr="00997182" w:rsidRDefault="00997182" w:rsidP="0099718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Relations de </w:t>
      </w:r>
      <w:proofErr w:type="spellStart"/>
      <w:r>
        <w:rPr>
          <w:rFonts w:eastAsiaTheme="minorEastAsia"/>
        </w:rPr>
        <w:t>Kirchoff</w:t>
      </w:r>
      <w:proofErr w:type="spellEnd"/>
      <w:r w:rsidR="00202D60">
        <w:rPr>
          <w:rFonts w:eastAsiaTheme="minorEastAsia"/>
        </w:rPr>
        <w:t xml:space="preserve"> isobare</w:t>
      </w:r>
    </w:p>
    <w:p w:rsidR="00997182" w:rsidRPr="00E00314" w:rsidRDefault="00245406" w:rsidP="009971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H°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E00314" w:rsidRPr="003B120E" w:rsidRDefault="00245406" w:rsidP="00E003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S°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E00314" w:rsidRPr="003B120E" w:rsidRDefault="00E00314" w:rsidP="00997182">
      <w:pPr>
        <w:rPr>
          <w:rFonts w:eastAsiaTheme="minorEastAsia"/>
        </w:rPr>
      </w:pPr>
    </w:p>
    <w:p w:rsidR="003B120E" w:rsidRPr="00997182" w:rsidRDefault="003B120E" w:rsidP="00997182">
      <w:pPr>
        <w:rPr>
          <w:rFonts w:eastAsiaTheme="minorEastAsia"/>
        </w:rPr>
      </w:pPr>
    </w:p>
    <w:p w:rsidR="00997182" w:rsidRDefault="00997182" w:rsidP="0099718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Relation de </w:t>
      </w:r>
      <w:proofErr w:type="spellStart"/>
      <w:r>
        <w:rPr>
          <w:rFonts w:eastAsiaTheme="minorEastAsia"/>
        </w:rPr>
        <w:t>Van’t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Hoff</w:t>
      </w:r>
      <w:proofErr w:type="spellEnd"/>
    </w:p>
    <w:p w:rsidR="00997182" w:rsidRPr="00997182" w:rsidRDefault="00245406" w:rsidP="009971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K°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H°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97182" w:rsidRPr="00997182" w:rsidRDefault="00997182" w:rsidP="00997182">
      <w:pPr>
        <w:rPr>
          <w:rFonts w:eastAsiaTheme="minorEastAsia"/>
        </w:rPr>
      </w:pPr>
    </w:p>
    <w:p w:rsidR="00576D70" w:rsidRDefault="00576D70" w:rsidP="00576D70"/>
    <w:p w:rsidR="00AA3B20" w:rsidRPr="00934D91" w:rsidRDefault="00B46763" w:rsidP="009F5FC0">
      <w:pPr>
        <w:pStyle w:val="Paragraphedeliste"/>
        <w:numPr>
          <w:ilvl w:val="0"/>
          <w:numId w:val="1"/>
        </w:numPr>
      </w:pPr>
      <w:r>
        <w:t>Théorème des moments</w:t>
      </w:r>
    </w:p>
    <w:p w:rsidR="00CB5411" w:rsidRPr="00AA69C5" w:rsidRDefault="00245406" w:rsidP="00AA3B2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D7D31" w:themeColor="accent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70AD47" w:themeColor="accent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70AD47" w:themeColor="accent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70AD47" w:themeColor="accent6"/>
                        </w:rPr>
                        <m:t>s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s</m:t>
                      </m:r>
                    </m:sup>
                  </m:sSup>
                </m:e>
              </m:eqArr>
            </m:e>
          </m:d>
        </m:oMath>
      </m:oMathPara>
    </w:p>
    <w:p w:rsidR="00AA3B20" w:rsidRDefault="00AA3B20" w:rsidP="009F5FC0">
      <w:pPr>
        <w:rPr>
          <w:rFonts w:eastAsiaTheme="minorEastAsia"/>
        </w:rPr>
      </w:pPr>
    </w:p>
    <w:p w:rsidR="00AA3B20" w:rsidRPr="00B52CF5" w:rsidRDefault="00245406" w:rsidP="00AA3B2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</m:e>
          </m:d>
        </m:oMath>
      </m:oMathPara>
    </w:p>
    <w:p w:rsidR="00AA3B20" w:rsidRPr="008874AB" w:rsidRDefault="00245406" w:rsidP="00AA3B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</m:oMath>
      </m:oMathPara>
    </w:p>
    <w:p w:rsidR="00AA3B20" w:rsidRPr="001C6E54" w:rsidRDefault="00245406" w:rsidP="009F5F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</m:oMath>
      </m:oMathPara>
    </w:p>
    <w:p w:rsidR="009F5FC0" w:rsidRPr="009D10CE" w:rsidRDefault="00245406" w:rsidP="009F5FC0">
      <w:pPr>
        <w:rPr>
          <w:rFonts w:eastAsiaTheme="minorEastAsia"/>
          <w:color w:val="70AD47" w:themeColor="accent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l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70AD47" w:themeColor="accent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l</m:t>
                  </m:r>
                </m:sup>
              </m:sSup>
            </m:den>
          </m:f>
        </m:oMath>
      </m:oMathPara>
    </w:p>
    <w:p w:rsidR="008874AB" w:rsidRPr="00AA69C5" w:rsidRDefault="008874AB" w:rsidP="00794D7D">
      <w:pPr>
        <w:rPr>
          <w:rFonts w:eastAsiaTheme="minorEastAsia"/>
        </w:rPr>
      </w:pPr>
    </w:p>
    <w:p w:rsidR="00794D7D" w:rsidRPr="00AA69C5" w:rsidRDefault="00794D7D" w:rsidP="009F5FC0">
      <w:pPr>
        <w:rPr>
          <w:rFonts w:eastAsiaTheme="minorEastAsia"/>
        </w:rPr>
      </w:pPr>
    </w:p>
    <w:p w:rsidR="009F5FC0" w:rsidRDefault="009F5FC0" w:rsidP="00AA69C5"/>
    <w:p w:rsidR="002D5C55" w:rsidRPr="002D5C55" w:rsidRDefault="002D5C55" w:rsidP="00B46763">
      <w:pPr>
        <w:rPr>
          <w:rFonts w:eastAsiaTheme="minorEastAsia"/>
        </w:rPr>
      </w:pPr>
    </w:p>
    <w:sectPr w:rsidR="002D5C55" w:rsidRPr="002D5C55" w:rsidSect="00D00F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20FEE"/>
    <w:multiLevelType w:val="hybridMultilevel"/>
    <w:tmpl w:val="FE1AB50C"/>
    <w:lvl w:ilvl="0" w:tplc="69322D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73"/>
    <w:rsid w:val="00035A8A"/>
    <w:rsid w:val="00082F87"/>
    <w:rsid w:val="00083B8A"/>
    <w:rsid w:val="00084531"/>
    <w:rsid w:val="0009437B"/>
    <w:rsid w:val="000C7898"/>
    <w:rsid w:val="00113030"/>
    <w:rsid w:val="001C6E54"/>
    <w:rsid w:val="00202D60"/>
    <w:rsid w:val="00224627"/>
    <w:rsid w:val="00245406"/>
    <w:rsid w:val="002649BA"/>
    <w:rsid w:val="00266F08"/>
    <w:rsid w:val="00281477"/>
    <w:rsid w:val="002B5815"/>
    <w:rsid w:val="002D5C55"/>
    <w:rsid w:val="0030396E"/>
    <w:rsid w:val="00372D75"/>
    <w:rsid w:val="003B120E"/>
    <w:rsid w:val="003D12BB"/>
    <w:rsid w:val="003E0AAF"/>
    <w:rsid w:val="003F1899"/>
    <w:rsid w:val="00412008"/>
    <w:rsid w:val="00437CB1"/>
    <w:rsid w:val="00445E76"/>
    <w:rsid w:val="00462D46"/>
    <w:rsid w:val="00485A59"/>
    <w:rsid w:val="004A61FC"/>
    <w:rsid w:val="004B76CF"/>
    <w:rsid w:val="00576D70"/>
    <w:rsid w:val="005D3E47"/>
    <w:rsid w:val="005E1B82"/>
    <w:rsid w:val="005E1C7B"/>
    <w:rsid w:val="005E4BDF"/>
    <w:rsid w:val="00612E96"/>
    <w:rsid w:val="006A0478"/>
    <w:rsid w:val="007858D3"/>
    <w:rsid w:val="00794D7D"/>
    <w:rsid w:val="007C7763"/>
    <w:rsid w:val="007D0213"/>
    <w:rsid w:val="007F5EF7"/>
    <w:rsid w:val="0080341B"/>
    <w:rsid w:val="008114FC"/>
    <w:rsid w:val="00812005"/>
    <w:rsid w:val="00852109"/>
    <w:rsid w:val="00880772"/>
    <w:rsid w:val="008874AB"/>
    <w:rsid w:val="008A6C03"/>
    <w:rsid w:val="008B2979"/>
    <w:rsid w:val="008C22A4"/>
    <w:rsid w:val="008D20E8"/>
    <w:rsid w:val="009018CB"/>
    <w:rsid w:val="009104D8"/>
    <w:rsid w:val="00934D91"/>
    <w:rsid w:val="0095112D"/>
    <w:rsid w:val="00974D9B"/>
    <w:rsid w:val="00997182"/>
    <w:rsid w:val="009B43D8"/>
    <w:rsid w:val="009D10CE"/>
    <w:rsid w:val="009D37F6"/>
    <w:rsid w:val="009F5FC0"/>
    <w:rsid w:val="00A31FEB"/>
    <w:rsid w:val="00A37F55"/>
    <w:rsid w:val="00A51EE1"/>
    <w:rsid w:val="00AA3B20"/>
    <w:rsid w:val="00AA69C5"/>
    <w:rsid w:val="00AF18A8"/>
    <w:rsid w:val="00B11A86"/>
    <w:rsid w:val="00B16DDC"/>
    <w:rsid w:val="00B46763"/>
    <w:rsid w:val="00B52CF5"/>
    <w:rsid w:val="00B537BA"/>
    <w:rsid w:val="00B57C15"/>
    <w:rsid w:val="00B94049"/>
    <w:rsid w:val="00B9647D"/>
    <w:rsid w:val="00BD2991"/>
    <w:rsid w:val="00BD6065"/>
    <w:rsid w:val="00BE2E6A"/>
    <w:rsid w:val="00BE3C44"/>
    <w:rsid w:val="00C15D37"/>
    <w:rsid w:val="00C27373"/>
    <w:rsid w:val="00C4669A"/>
    <w:rsid w:val="00C51FDE"/>
    <w:rsid w:val="00CA65A5"/>
    <w:rsid w:val="00CB5411"/>
    <w:rsid w:val="00CE2540"/>
    <w:rsid w:val="00CF5254"/>
    <w:rsid w:val="00D00F68"/>
    <w:rsid w:val="00D67CB6"/>
    <w:rsid w:val="00DB38C9"/>
    <w:rsid w:val="00DD3F3F"/>
    <w:rsid w:val="00DE6487"/>
    <w:rsid w:val="00E00314"/>
    <w:rsid w:val="00E007B2"/>
    <w:rsid w:val="00EE0221"/>
    <w:rsid w:val="00F32E00"/>
    <w:rsid w:val="00F51950"/>
    <w:rsid w:val="00F92F5D"/>
    <w:rsid w:val="00FA4CEF"/>
    <w:rsid w:val="00F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112C"/>
  <w14:defaultImageDpi w14:val="32767"/>
  <w15:chartTrackingRefBased/>
  <w15:docId w15:val="{181F33EF-A92E-D843-B710-18E1AAA1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73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737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46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B8AF30-8C82-B54F-BF85-5196BA84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95</cp:revision>
  <dcterms:created xsi:type="dcterms:W3CDTF">2021-04-17T09:18:00Z</dcterms:created>
  <dcterms:modified xsi:type="dcterms:W3CDTF">2021-06-02T09:20:00Z</dcterms:modified>
</cp:coreProperties>
</file>