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INSTITUTO ALFA </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rtl w:val="0"/>
        </w:rPr>
      </w:r>
    </w:p>
    <w:p w:rsidR="00000000" w:rsidDel="00000000" w:rsidP="00000000" w:rsidRDefault="00000000" w:rsidRPr="00000000" w14:paraId="00000004">
      <w:pPr>
        <w:jc w:val="center"/>
        <w:rPr>
          <w:b w:val="1"/>
          <w:sz w:val="26"/>
          <w:szCs w:val="26"/>
        </w:rPr>
      </w:pPr>
      <w:r w:rsidDel="00000000" w:rsidR="00000000" w:rsidRPr="00000000">
        <w:rPr>
          <w:b w:val="1"/>
          <w:sz w:val="26"/>
          <w:szCs w:val="26"/>
          <w:rtl w:val="0"/>
        </w:rPr>
        <w:t xml:space="preserve">Alumna: Nuñez, Ludmila Martina</w:t>
      </w:r>
    </w:p>
    <w:p w:rsidR="00000000" w:rsidDel="00000000" w:rsidP="00000000" w:rsidRDefault="00000000" w:rsidRPr="00000000" w14:paraId="00000005">
      <w:pPr>
        <w:jc w:val="center"/>
        <w:rPr>
          <w:b w:val="1"/>
          <w:sz w:val="26"/>
          <w:szCs w:val="26"/>
        </w:rPr>
      </w:pPr>
      <w:r w:rsidDel="00000000" w:rsidR="00000000" w:rsidRPr="00000000">
        <w:rPr>
          <w:rtl w:val="0"/>
        </w:rPr>
      </w:r>
    </w:p>
    <w:p w:rsidR="00000000" w:rsidDel="00000000" w:rsidP="00000000" w:rsidRDefault="00000000" w:rsidRPr="00000000" w14:paraId="00000006">
      <w:pPr>
        <w:jc w:val="center"/>
        <w:rPr>
          <w:b w:val="1"/>
          <w:sz w:val="26"/>
          <w:szCs w:val="26"/>
        </w:rPr>
      </w:pPr>
      <w:r w:rsidDel="00000000" w:rsidR="00000000" w:rsidRPr="00000000">
        <w:rPr>
          <w:b w:val="1"/>
          <w:sz w:val="26"/>
          <w:szCs w:val="26"/>
          <w:rtl w:val="0"/>
        </w:rPr>
        <w:t xml:space="preserve">Profesor: Galvan, Hugo Cesar</w:t>
      </w:r>
    </w:p>
    <w:p w:rsidR="00000000" w:rsidDel="00000000" w:rsidP="00000000" w:rsidRDefault="00000000" w:rsidRPr="00000000" w14:paraId="00000007">
      <w:pPr>
        <w:jc w:val="center"/>
        <w:rPr>
          <w:b w:val="1"/>
          <w:sz w:val="26"/>
          <w:szCs w:val="26"/>
        </w:rPr>
      </w:pPr>
      <w:r w:rsidDel="00000000" w:rsidR="00000000" w:rsidRPr="00000000">
        <w:rPr>
          <w:rtl w:val="0"/>
        </w:rPr>
      </w:r>
    </w:p>
    <w:p w:rsidR="00000000" w:rsidDel="00000000" w:rsidP="00000000" w:rsidRDefault="00000000" w:rsidRPr="00000000" w14:paraId="00000008">
      <w:pPr>
        <w:jc w:val="center"/>
        <w:rPr>
          <w:b w:val="1"/>
          <w:sz w:val="26"/>
          <w:szCs w:val="26"/>
        </w:rPr>
      </w:pPr>
      <w:r w:rsidDel="00000000" w:rsidR="00000000" w:rsidRPr="00000000">
        <w:rPr>
          <w:b w:val="1"/>
          <w:sz w:val="26"/>
          <w:szCs w:val="26"/>
          <w:rtl w:val="0"/>
        </w:rPr>
        <w:t xml:space="preserve">Tema: Examen Final Informatica</w:t>
      </w:r>
    </w:p>
    <w:p w:rsidR="00000000" w:rsidDel="00000000" w:rsidP="00000000" w:rsidRDefault="00000000" w:rsidRPr="00000000" w14:paraId="00000009">
      <w:pPr>
        <w:jc w:val="center"/>
        <w:rPr>
          <w:b w:val="1"/>
          <w:sz w:val="26"/>
          <w:szCs w:val="26"/>
        </w:rPr>
      </w:pPr>
      <w:r w:rsidDel="00000000" w:rsidR="00000000" w:rsidRPr="00000000">
        <w:rPr>
          <w:rtl w:val="0"/>
        </w:rPr>
      </w:r>
    </w:p>
    <w:p w:rsidR="00000000" w:rsidDel="00000000" w:rsidP="00000000" w:rsidRDefault="00000000" w:rsidRPr="00000000" w14:paraId="0000000A">
      <w:pPr>
        <w:jc w:val="center"/>
        <w:rPr>
          <w:b w:val="1"/>
          <w:sz w:val="26"/>
          <w:szCs w:val="26"/>
        </w:rPr>
      </w:pPr>
      <w:r w:rsidDel="00000000" w:rsidR="00000000" w:rsidRPr="00000000">
        <w:rPr>
          <w:b w:val="1"/>
          <w:sz w:val="26"/>
          <w:szCs w:val="26"/>
          <w:rtl w:val="0"/>
        </w:rPr>
        <w:t xml:space="preserve">Carrera: Técnico Superior en Preceptor </w:t>
      </w:r>
    </w:p>
    <w:p w:rsidR="00000000" w:rsidDel="00000000" w:rsidP="00000000" w:rsidRDefault="00000000" w:rsidRPr="00000000" w14:paraId="0000000B">
      <w:pPr>
        <w:jc w:val="center"/>
        <w:rPr>
          <w:b w:val="1"/>
          <w:sz w:val="26"/>
          <w:szCs w:val="26"/>
        </w:rPr>
      </w:pPr>
      <w:r w:rsidDel="00000000" w:rsidR="00000000" w:rsidRPr="00000000">
        <w:rPr>
          <w:rtl w:val="0"/>
        </w:rPr>
      </w:r>
    </w:p>
    <w:p w:rsidR="00000000" w:rsidDel="00000000" w:rsidP="00000000" w:rsidRDefault="00000000" w:rsidRPr="00000000" w14:paraId="0000000C">
      <w:pPr>
        <w:jc w:val="center"/>
        <w:rPr>
          <w:b w:val="1"/>
          <w:sz w:val="26"/>
          <w:szCs w:val="26"/>
        </w:rPr>
      </w:pPr>
      <w:r w:rsidDel="00000000" w:rsidR="00000000" w:rsidRPr="00000000">
        <w:rPr>
          <w:b w:val="1"/>
          <w:sz w:val="26"/>
          <w:szCs w:val="26"/>
          <w:rtl w:val="0"/>
        </w:rPr>
        <w:t xml:space="preserve">Turno: Noche </w:t>
      </w:r>
    </w:p>
    <w:p w:rsidR="00000000" w:rsidDel="00000000" w:rsidP="00000000" w:rsidRDefault="00000000" w:rsidRPr="00000000" w14:paraId="0000000D">
      <w:pPr>
        <w:jc w:val="center"/>
        <w:rPr>
          <w:b w:val="1"/>
          <w:sz w:val="26"/>
          <w:szCs w:val="26"/>
        </w:rPr>
      </w:pPr>
      <w:r w:rsidDel="00000000" w:rsidR="00000000" w:rsidRPr="00000000">
        <w:rPr>
          <w:rtl w:val="0"/>
        </w:rPr>
      </w:r>
    </w:p>
    <w:p w:rsidR="00000000" w:rsidDel="00000000" w:rsidP="00000000" w:rsidRDefault="00000000" w:rsidRPr="00000000" w14:paraId="0000000E">
      <w:pPr>
        <w:jc w:val="center"/>
        <w:rPr>
          <w:b w:val="1"/>
          <w:sz w:val="26"/>
          <w:szCs w:val="26"/>
        </w:rPr>
      </w:pPr>
      <w:r w:rsidDel="00000000" w:rsidR="00000000" w:rsidRPr="00000000">
        <w:rPr>
          <w:b w:val="1"/>
          <w:sz w:val="26"/>
          <w:szCs w:val="26"/>
          <w:rtl w:val="0"/>
        </w:rPr>
        <w:t xml:space="preserve">Año: 2do </w:t>
      </w:r>
    </w:p>
    <w:p w:rsidR="00000000" w:rsidDel="00000000" w:rsidP="00000000" w:rsidRDefault="00000000" w:rsidRPr="00000000" w14:paraId="0000000F">
      <w:pPr>
        <w:jc w:val="center"/>
        <w:rPr>
          <w:b w:val="1"/>
          <w:sz w:val="26"/>
          <w:szCs w:val="26"/>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b w:val="1"/>
          <w:sz w:val="26"/>
          <w:szCs w:val="26"/>
          <w:rtl w:val="0"/>
        </w:rPr>
        <w:t xml:space="preserve">Fecha: 19/12/2024</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keepNext w:val="0"/>
        <w:keepLines w:val="0"/>
        <w:spacing w:before="480" w:lineRule="auto"/>
        <w:rPr>
          <w:b w:val="1"/>
          <w:sz w:val="46"/>
          <w:szCs w:val="46"/>
        </w:rPr>
      </w:pPr>
      <w:bookmarkStart w:colFirst="0" w:colLast="0" w:name="_52fwolyef4nw" w:id="0"/>
      <w:bookmarkEnd w:id="0"/>
      <w:r w:rsidDel="00000000" w:rsidR="00000000" w:rsidRPr="00000000">
        <w:rPr>
          <w:b w:val="1"/>
          <w:sz w:val="46"/>
          <w:szCs w:val="46"/>
          <w:rtl w:val="0"/>
        </w:rPr>
        <w:t xml:space="preserve">El Rol del Preceptor ante Situaciones de Adicciones y Suicidios en Escuelas Secundarias del NEA</w:t>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6rb8wuyd2gc6" w:id="1"/>
      <w:bookmarkEnd w:id="1"/>
      <w:r w:rsidDel="00000000" w:rsidR="00000000" w:rsidRPr="00000000">
        <w:rPr>
          <w:b w:val="1"/>
          <w:sz w:val="34"/>
          <w:szCs w:val="34"/>
          <w:rtl w:val="0"/>
        </w:rPr>
        <w:t xml:space="preserve">Enfoque en la Provincia de Misiones (2019-2024)</w:t>
      </w:r>
    </w:p>
    <w:p w:rsidR="00000000" w:rsidDel="00000000" w:rsidP="00000000" w:rsidRDefault="00000000" w:rsidRPr="00000000" w14:paraId="00000030">
      <w:pPr>
        <w:spacing w:after="240" w:before="240" w:lineRule="auto"/>
        <w:rPr/>
      </w:pPr>
      <w:r w:rsidDel="00000000" w:rsidR="00000000" w:rsidRPr="00000000">
        <w:rPr>
          <w:b w:val="1"/>
          <w:rtl w:val="0"/>
        </w:rPr>
        <w:t xml:space="preserve">Institución</w:t>
      </w:r>
      <w:r w:rsidDel="00000000" w:rsidR="00000000" w:rsidRPr="00000000">
        <w:rPr>
          <w:rtl w:val="0"/>
        </w:rPr>
        <w:t xml:space="preserve">: Ministerio de Educación de la Nación Argentina </w:t>
      </w:r>
      <w:r w:rsidDel="00000000" w:rsidR="00000000" w:rsidRPr="00000000">
        <w:rPr>
          <w:b w:val="1"/>
          <w:rtl w:val="0"/>
        </w:rPr>
        <w:t xml:space="preserve">Región</w:t>
      </w:r>
      <w:r w:rsidDel="00000000" w:rsidR="00000000" w:rsidRPr="00000000">
        <w:rPr>
          <w:rtl w:val="0"/>
        </w:rPr>
        <w:t xml:space="preserve">: Noreste Argentino (NEA) </w:t>
      </w:r>
      <w:r w:rsidDel="00000000" w:rsidR="00000000" w:rsidRPr="00000000">
        <w:rPr>
          <w:b w:val="1"/>
          <w:rtl w:val="0"/>
        </w:rPr>
        <w:t xml:space="preserve">Fecha</w:t>
      </w:r>
      <w:r w:rsidDel="00000000" w:rsidR="00000000" w:rsidRPr="00000000">
        <w:rPr>
          <w:rtl w:val="0"/>
        </w:rPr>
        <w:t xml:space="preserve">: Diciembre 2024</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quymuz4mhhj3" w:id="2"/>
      <w:bookmarkEnd w:id="2"/>
      <w:r w:rsidDel="00000000" w:rsidR="00000000" w:rsidRPr="00000000">
        <w:rPr>
          <w:b w:val="1"/>
          <w:sz w:val="34"/>
          <w:szCs w:val="34"/>
          <w:rtl w:val="0"/>
        </w:rPr>
        <w:t xml:space="preserve">Índice</w:t>
      </w:r>
    </w:p>
    <w:p w:rsidR="00000000" w:rsidDel="00000000" w:rsidP="00000000" w:rsidRDefault="00000000" w:rsidRPr="00000000" w14:paraId="0000003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52fwolyef4nw">
            <w:r w:rsidDel="00000000" w:rsidR="00000000" w:rsidRPr="00000000">
              <w:rPr>
                <w:b w:val="1"/>
                <w:color w:val="000000"/>
                <w:u w:val="none"/>
                <w:rtl w:val="0"/>
              </w:rPr>
              <w:t xml:space="preserve">El Rol del Preceptor ante Situaciones de Adicciones y Suicidios en Escuelas Secundarias del NEA</w:t>
              <w:tab/>
            </w:r>
          </w:hyperlink>
          <w:r w:rsidDel="00000000" w:rsidR="00000000" w:rsidRPr="00000000">
            <w:fldChar w:fldCharType="begin"/>
            <w:instrText xml:space="preserve"> PAGEREF _52fwolyef4nw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025.511811023624"/>
            </w:tabs>
            <w:spacing w:before="60" w:line="240" w:lineRule="auto"/>
            <w:ind w:left="360" w:firstLine="0"/>
            <w:rPr>
              <w:color w:val="000000"/>
              <w:u w:val="none"/>
            </w:rPr>
          </w:pPr>
          <w:hyperlink w:anchor="_6rb8wuyd2gc6">
            <w:r w:rsidDel="00000000" w:rsidR="00000000" w:rsidRPr="00000000">
              <w:rPr>
                <w:color w:val="000000"/>
                <w:u w:val="none"/>
                <w:rtl w:val="0"/>
              </w:rPr>
              <w:t xml:space="preserve">Enfoque en la Provincia de Misiones (2019-2024)</w:t>
              <w:tab/>
            </w:r>
          </w:hyperlink>
          <w:r w:rsidDel="00000000" w:rsidR="00000000" w:rsidRPr="00000000">
            <w:fldChar w:fldCharType="begin"/>
            <w:instrText xml:space="preserve"> PAGEREF _6rb8wuyd2gc6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025.511811023624"/>
            </w:tabs>
            <w:spacing w:before="60" w:line="240" w:lineRule="auto"/>
            <w:ind w:left="360" w:firstLine="0"/>
            <w:rPr>
              <w:color w:val="000000"/>
              <w:u w:val="none"/>
            </w:rPr>
          </w:pPr>
          <w:hyperlink w:anchor="_quymuz4mhhj3">
            <w:r w:rsidDel="00000000" w:rsidR="00000000" w:rsidRPr="00000000">
              <w:rPr>
                <w:color w:val="000000"/>
                <w:u w:val="none"/>
                <w:rtl w:val="0"/>
              </w:rPr>
              <w:t xml:space="preserve">Índice</w:t>
              <w:tab/>
            </w:r>
          </w:hyperlink>
          <w:r w:rsidDel="00000000" w:rsidR="00000000" w:rsidRPr="00000000">
            <w:fldChar w:fldCharType="begin"/>
            <w:instrText xml:space="preserve"> PAGEREF _quymuz4mhhj3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9025.511811023624"/>
            </w:tabs>
            <w:spacing w:before="60" w:line="240" w:lineRule="auto"/>
            <w:ind w:left="360" w:firstLine="0"/>
            <w:rPr>
              <w:color w:val="000000"/>
              <w:u w:val="none"/>
            </w:rPr>
          </w:pPr>
          <w:hyperlink w:anchor="_tn3gbtgb3k4">
            <w:r w:rsidDel="00000000" w:rsidR="00000000" w:rsidRPr="00000000">
              <w:rPr>
                <w:color w:val="000000"/>
                <w:u w:val="none"/>
                <w:rtl w:val="0"/>
              </w:rPr>
              <w:t xml:space="preserve">1. Introducción</w:t>
              <w:tab/>
            </w:r>
          </w:hyperlink>
          <w:r w:rsidDel="00000000" w:rsidR="00000000" w:rsidRPr="00000000">
            <w:fldChar w:fldCharType="begin"/>
            <w:instrText xml:space="preserve"> PAGEREF _tn3gbtgb3k4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9025.511811023624"/>
            </w:tabs>
            <w:spacing w:before="60" w:line="240" w:lineRule="auto"/>
            <w:ind w:left="360" w:firstLine="0"/>
            <w:rPr>
              <w:color w:val="000000"/>
              <w:u w:val="none"/>
            </w:rPr>
          </w:pPr>
          <w:hyperlink w:anchor="_dinektthgb0e">
            <w:r w:rsidDel="00000000" w:rsidR="00000000" w:rsidRPr="00000000">
              <w:rPr>
                <w:color w:val="000000"/>
                <w:u w:val="none"/>
                <w:rtl w:val="0"/>
              </w:rPr>
              <w:t xml:space="preserve">2. Marco contextual</w:t>
              <w:tab/>
            </w:r>
          </w:hyperlink>
          <w:r w:rsidDel="00000000" w:rsidR="00000000" w:rsidRPr="00000000">
            <w:fldChar w:fldCharType="begin"/>
            <w:instrText xml:space="preserve"> PAGEREF _dinektthgb0e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9025.511811023624"/>
            </w:tabs>
            <w:spacing w:before="60" w:line="240" w:lineRule="auto"/>
            <w:ind w:left="360" w:firstLine="0"/>
            <w:rPr>
              <w:color w:val="000000"/>
              <w:u w:val="none"/>
            </w:rPr>
          </w:pPr>
          <w:hyperlink w:anchor="_aqpv5vniftmq">
            <w:r w:rsidDel="00000000" w:rsidR="00000000" w:rsidRPr="00000000">
              <w:rPr>
                <w:color w:val="000000"/>
                <w:u w:val="none"/>
                <w:rtl w:val="0"/>
              </w:rPr>
              <w:t xml:space="preserve">3. Situación Actual en Números</w:t>
              <w:tab/>
            </w:r>
          </w:hyperlink>
          <w:r w:rsidDel="00000000" w:rsidR="00000000" w:rsidRPr="00000000">
            <w:fldChar w:fldCharType="begin"/>
            <w:instrText xml:space="preserve"> PAGEREF _aqpv5vniftmq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9025.511811023624"/>
            </w:tabs>
            <w:spacing w:before="60" w:line="240" w:lineRule="auto"/>
            <w:ind w:left="720" w:firstLine="0"/>
            <w:rPr>
              <w:color w:val="000000"/>
              <w:u w:val="none"/>
            </w:rPr>
          </w:pPr>
          <w:hyperlink w:anchor="_lmbqrm54vlxd">
            <w:r w:rsidDel="00000000" w:rsidR="00000000" w:rsidRPr="00000000">
              <w:rPr>
                <w:color w:val="000000"/>
                <w:u w:val="none"/>
                <w:rtl w:val="0"/>
              </w:rPr>
              <w:t xml:space="preserve">Tabla 1: Estadísticas de Adicciones en Misiones (2019-2024)</w:t>
              <w:tab/>
            </w:r>
          </w:hyperlink>
          <w:r w:rsidDel="00000000" w:rsidR="00000000" w:rsidRPr="00000000">
            <w:fldChar w:fldCharType="begin"/>
            <w:instrText xml:space="preserve"> PAGEREF _lmbqrm54vlxd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none" w:pos="9025.511811023624"/>
            </w:tabs>
            <w:spacing w:before="60" w:line="240" w:lineRule="auto"/>
            <w:ind w:left="720" w:firstLine="0"/>
            <w:rPr>
              <w:color w:val="000000"/>
              <w:u w:val="none"/>
            </w:rPr>
          </w:pPr>
          <w:hyperlink w:anchor="_plvwor4ra3vd">
            <w:r w:rsidDel="00000000" w:rsidR="00000000" w:rsidRPr="00000000">
              <w:rPr>
                <w:color w:val="000000"/>
                <w:u w:val="none"/>
                <w:rtl w:val="0"/>
              </w:rPr>
              <w:t xml:space="preserve">Tabla 2: Estadísticas de Intentos de Suicidio (2019-2024)</w:t>
              <w:tab/>
            </w:r>
          </w:hyperlink>
          <w:r w:rsidDel="00000000" w:rsidR="00000000" w:rsidRPr="00000000">
            <w:fldChar w:fldCharType="begin"/>
            <w:instrText xml:space="preserve"> PAGEREF _plvwor4ra3vd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none" w:pos="9025.511811023624"/>
            </w:tabs>
            <w:spacing w:before="60" w:line="240" w:lineRule="auto"/>
            <w:ind w:left="360" w:firstLine="0"/>
            <w:rPr>
              <w:color w:val="000000"/>
              <w:u w:val="none"/>
            </w:rPr>
          </w:pPr>
          <w:hyperlink w:anchor="_vtigciugl7rl">
            <w:r w:rsidDel="00000000" w:rsidR="00000000" w:rsidRPr="00000000">
              <w:rPr>
                <w:color w:val="000000"/>
                <w:u w:val="none"/>
                <w:rtl w:val="0"/>
              </w:rPr>
              <w:t xml:space="preserve">4. Protocolo de Actuación para Preceptores</w:t>
              <w:tab/>
            </w:r>
          </w:hyperlink>
          <w:r w:rsidDel="00000000" w:rsidR="00000000" w:rsidRPr="00000000">
            <w:fldChar w:fldCharType="begin"/>
            <w:instrText xml:space="preserve"> PAGEREF _vtigciugl7rl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none" w:pos="9025.511811023624"/>
            </w:tabs>
            <w:spacing w:before="60" w:line="240" w:lineRule="auto"/>
            <w:ind w:left="720" w:firstLine="0"/>
            <w:rPr>
              <w:color w:val="000000"/>
              <w:u w:val="none"/>
            </w:rPr>
          </w:pPr>
          <w:hyperlink w:anchor="_a2oi17kybmhc">
            <w:r w:rsidDel="00000000" w:rsidR="00000000" w:rsidRPr="00000000">
              <w:rPr>
                <w:color w:val="000000"/>
                <w:u w:val="none"/>
                <w:rtl w:val="0"/>
              </w:rPr>
              <w:t xml:space="preserve">4.1 En Caso de Sospecha de Adicciones</w:t>
              <w:tab/>
            </w:r>
          </w:hyperlink>
          <w:r w:rsidDel="00000000" w:rsidR="00000000" w:rsidRPr="00000000">
            <w:fldChar w:fldCharType="begin"/>
            <w:instrText xml:space="preserve"> PAGEREF _a2oi17kybmhc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none" w:pos="9025.511811023624"/>
            </w:tabs>
            <w:spacing w:before="60" w:line="240" w:lineRule="auto"/>
            <w:ind w:left="720" w:firstLine="0"/>
            <w:rPr>
              <w:color w:val="000000"/>
              <w:u w:val="none"/>
            </w:rPr>
          </w:pPr>
          <w:hyperlink w:anchor="_lzlgishatdhj">
            <w:r w:rsidDel="00000000" w:rsidR="00000000" w:rsidRPr="00000000">
              <w:rPr>
                <w:color w:val="000000"/>
                <w:u w:val="none"/>
                <w:rtl w:val="0"/>
              </w:rPr>
              <w:t xml:space="preserve">4.2 En Caso de Riesgo Suicida</w:t>
              <w:tab/>
            </w:r>
          </w:hyperlink>
          <w:r w:rsidDel="00000000" w:rsidR="00000000" w:rsidRPr="00000000">
            <w:fldChar w:fldCharType="begin"/>
            <w:instrText xml:space="preserve"> PAGEREF _lzlgishatdhj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9025.511811023624"/>
            </w:tabs>
            <w:spacing w:before="60" w:line="240" w:lineRule="auto"/>
            <w:ind w:left="360" w:firstLine="0"/>
            <w:rPr>
              <w:color w:val="000000"/>
              <w:u w:val="none"/>
            </w:rPr>
          </w:pPr>
          <w:hyperlink w:anchor="_k6yu4qwff9w">
            <w:r w:rsidDel="00000000" w:rsidR="00000000" w:rsidRPr="00000000">
              <w:rPr>
                <w:color w:val="000000"/>
                <w:u w:val="none"/>
                <w:rtl w:val="0"/>
              </w:rPr>
              <w:t xml:space="preserve">5. Herramientas de Contención Emocional</w:t>
              <w:tab/>
            </w:r>
          </w:hyperlink>
          <w:r w:rsidDel="00000000" w:rsidR="00000000" w:rsidRPr="00000000">
            <w:fldChar w:fldCharType="begin"/>
            <w:instrText xml:space="preserve"> PAGEREF _k6yu4qwff9w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none" w:pos="9025.511811023624"/>
            </w:tabs>
            <w:spacing w:before="60" w:line="240" w:lineRule="auto"/>
            <w:ind w:left="720" w:firstLine="0"/>
            <w:rPr>
              <w:color w:val="000000"/>
              <w:u w:val="none"/>
            </w:rPr>
          </w:pPr>
          <w:hyperlink w:anchor="_2w8mgu2l56k6">
            <w:r w:rsidDel="00000000" w:rsidR="00000000" w:rsidRPr="00000000">
              <w:rPr>
                <w:color w:val="000000"/>
                <w:u w:val="none"/>
                <w:rtl w:val="0"/>
              </w:rPr>
              <w:t xml:space="preserve">5.1 Habilidades Básicas</w:t>
              <w:tab/>
            </w:r>
          </w:hyperlink>
          <w:r w:rsidDel="00000000" w:rsidR="00000000" w:rsidRPr="00000000">
            <w:fldChar w:fldCharType="begin"/>
            <w:instrText xml:space="preserve"> PAGEREF _2w8mgu2l56k6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9025.511811023624"/>
            </w:tabs>
            <w:spacing w:before="60" w:line="240" w:lineRule="auto"/>
            <w:ind w:left="720" w:firstLine="0"/>
            <w:rPr>
              <w:color w:val="000000"/>
              <w:u w:val="none"/>
            </w:rPr>
          </w:pPr>
          <w:hyperlink w:anchor="_6p4gr5jeh0f4">
            <w:r w:rsidDel="00000000" w:rsidR="00000000" w:rsidRPr="00000000">
              <w:rPr>
                <w:color w:val="000000"/>
                <w:u w:val="none"/>
                <w:rtl w:val="0"/>
              </w:rPr>
              <w:t xml:space="preserve">5.2 Estrategias de Intervención</w:t>
              <w:tab/>
            </w:r>
          </w:hyperlink>
          <w:r w:rsidDel="00000000" w:rsidR="00000000" w:rsidRPr="00000000">
            <w:fldChar w:fldCharType="begin"/>
            <w:instrText xml:space="preserve"> PAGEREF _6p4gr5jeh0f4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none" w:pos="9025.511811023624"/>
            </w:tabs>
            <w:spacing w:before="60" w:line="240" w:lineRule="auto"/>
            <w:ind w:left="360" w:firstLine="0"/>
            <w:rPr>
              <w:color w:val="000000"/>
              <w:u w:val="none"/>
            </w:rPr>
          </w:pPr>
          <w:hyperlink w:anchor="_1bd4oneyqpc4">
            <w:r w:rsidDel="00000000" w:rsidR="00000000" w:rsidRPr="00000000">
              <w:rPr>
                <w:color w:val="000000"/>
                <w:u w:val="none"/>
                <w:rtl w:val="0"/>
              </w:rPr>
              <w:t xml:space="preserve">6. Conclusiones y Recomendaciones</w:t>
              <w:tab/>
            </w:r>
          </w:hyperlink>
          <w:r w:rsidDel="00000000" w:rsidR="00000000" w:rsidRPr="00000000">
            <w:fldChar w:fldCharType="begin"/>
            <w:instrText xml:space="preserve"> PAGEREF _1bd4oneyqpc4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none" w:pos="9025.511811023624"/>
            </w:tabs>
            <w:spacing w:before="60" w:line="240" w:lineRule="auto"/>
            <w:ind w:left="360" w:firstLine="0"/>
            <w:rPr>
              <w:color w:val="000000"/>
              <w:u w:val="none"/>
            </w:rPr>
          </w:pPr>
          <w:hyperlink w:anchor="_ppy6wu6kkfkb">
            <w:r w:rsidDel="00000000" w:rsidR="00000000" w:rsidRPr="00000000">
              <w:rPr>
                <w:color w:val="000000"/>
                <w:u w:val="none"/>
                <w:rtl w:val="0"/>
              </w:rPr>
              <w:t xml:space="preserve">7. Referencias Bibliográficas</w:t>
              <w:tab/>
            </w:r>
          </w:hyperlink>
          <w:r w:rsidDel="00000000" w:rsidR="00000000" w:rsidRPr="00000000">
            <w:fldChar w:fldCharType="begin"/>
            <w:instrText xml:space="preserve"> PAGEREF _ppy6wu6kkfkb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irgz7u4a0y8x" w:id="3"/>
      <w:bookmarkEnd w:id="3"/>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8icpspa1yfyu" w:id="4"/>
      <w:bookmarkEnd w:id="4"/>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fxtjju7bxtru" w:id="5"/>
      <w:bookmarkEnd w:id="5"/>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nrzgswjh716m" w:id="6"/>
      <w:bookmarkEnd w:id="6"/>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tn3gbtgb3k4" w:id="7"/>
      <w:bookmarkEnd w:id="7"/>
      <w:r w:rsidDel="00000000" w:rsidR="00000000" w:rsidRPr="00000000">
        <w:rPr>
          <w:b w:val="1"/>
          <w:sz w:val="34"/>
          <w:szCs w:val="34"/>
          <w:rtl w:val="0"/>
        </w:rPr>
        <w:t xml:space="preserve">1. Introducción</w:t>
      </w:r>
    </w:p>
    <w:p w:rsidR="00000000" w:rsidDel="00000000" w:rsidP="00000000" w:rsidRDefault="00000000" w:rsidRPr="00000000" w14:paraId="0000004A">
      <w:pPr>
        <w:spacing w:after="240" w:before="240" w:lineRule="auto"/>
        <w:rPr/>
      </w:pPr>
      <w:r w:rsidDel="00000000" w:rsidR="00000000" w:rsidRPr="00000000">
        <w:rPr>
          <w:rtl w:val="0"/>
        </w:rPr>
        <w:t xml:space="preserve">El presente informe aborda la compleja realidad que enfrentan los preceptores en las instituciones educativas del nivel secundario en la región NEA, con especial énfasis en la provincia de Misiones, ante situaciones de adicciones y riesgo suicida. Este documento busca proporcionar herramientas, prácticas y protocolos de actuación, basados en evidencia reciente y adaptados al contexto regional.</w:t>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dinektthgb0e" w:id="8"/>
      <w:bookmarkEnd w:id="8"/>
      <w:r w:rsidDel="00000000" w:rsidR="00000000" w:rsidRPr="00000000">
        <w:rPr>
          <w:b w:val="1"/>
          <w:sz w:val="34"/>
          <w:szCs w:val="34"/>
          <w:rtl w:val="0"/>
        </w:rPr>
        <w:t xml:space="preserve">2. Marco contextual</w:t>
      </w:r>
    </w:p>
    <w:p w:rsidR="00000000" w:rsidDel="00000000" w:rsidP="00000000" w:rsidRDefault="00000000" w:rsidRPr="00000000" w14:paraId="0000004C">
      <w:pPr>
        <w:spacing w:after="240" w:before="240" w:lineRule="auto"/>
        <w:rPr/>
      </w:pPr>
      <w:r w:rsidDel="00000000" w:rsidR="00000000" w:rsidRPr="00000000">
        <w:rPr>
          <w:rtl w:val="0"/>
        </w:rPr>
        <w:t xml:space="preserve">La región NEA presenta características particulares que influyen en la problemática:</w:t>
      </w:r>
    </w:p>
    <w:p w:rsidR="00000000" w:rsidDel="00000000" w:rsidP="00000000" w:rsidRDefault="00000000" w:rsidRPr="00000000" w14:paraId="0000004D">
      <w:pPr>
        <w:numPr>
          <w:ilvl w:val="0"/>
          <w:numId w:val="2"/>
        </w:numPr>
        <w:spacing w:after="0" w:afterAutospacing="0" w:before="240" w:lineRule="auto"/>
        <w:ind w:left="720" w:hanging="360"/>
      </w:pPr>
      <w:r w:rsidDel="00000000" w:rsidR="00000000" w:rsidRPr="00000000">
        <w:rPr>
          <w:rtl w:val="0"/>
        </w:rPr>
        <w:t xml:space="preserve">Alta vulnerabilidad socioeconómica</w:t>
      </w:r>
    </w:p>
    <w:p w:rsidR="00000000" w:rsidDel="00000000" w:rsidP="00000000" w:rsidRDefault="00000000" w:rsidRPr="00000000" w14:paraId="0000004E">
      <w:pPr>
        <w:numPr>
          <w:ilvl w:val="0"/>
          <w:numId w:val="2"/>
        </w:numPr>
        <w:spacing w:after="0" w:afterAutospacing="0" w:before="0" w:beforeAutospacing="0" w:lineRule="auto"/>
        <w:ind w:left="720" w:hanging="360"/>
      </w:pPr>
      <w:r w:rsidDel="00000000" w:rsidR="00000000" w:rsidRPr="00000000">
        <w:rPr>
          <w:rtl w:val="0"/>
        </w:rPr>
        <w:t xml:space="preserve">Zona de triple frontera con mayores riesgos de acceso a sustancias</w:t>
      </w:r>
    </w:p>
    <w:p w:rsidR="00000000" w:rsidDel="00000000" w:rsidP="00000000" w:rsidRDefault="00000000" w:rsidRPr="00000000" w14:paraId="0000004F">
      <w:pPr>
        <w:numPr>
          <w:ilvl w:val="0"/>
          <w:numId w:val="2"/>
        </w:numPr>
        <w:spacing w:after="0" w:afterAutospacing="0" w:before="0" w:beforeAutospacing="0" w:lineRule="auto"/>
        <w:ind w:left="720" w:hanging="360"/>
      </w:pPr>
      <w:r w:rsidDel="00000000" w:rsidR="00000000" w:rsidRPr="00000000">
        <w:rPr>
          <w:rtl w:val="0"/>
        </w:rPr>
        <w:t xml:space="preserve">Diversidad cultural y lingüística</w:t>
      </w:r>
    </w:p>
    <w:p w:rsidR="00000000" w:rsidDel="00000000" w:rsidP="00000000" w:rsidRDefault="00000000" w:rsidRPr="00000000" w14:paraId="00000050">
      <w:pPr>
        <w:numPr>
          <w:ilvl w:val="0"/>
          <w:numId w:val="2"/>
        </w:numPr>
        <w:spacing w:after="240" w:before="0" w:beforeAutospacing="0" w:lineRule="auto"/>
        <w:ind w:left="720" w:hanging="360"/>
      </w:pPr>
      <w:r w:rsidDel="00000000" w:rsidR="00000000" w:rsidRPr="00000000">
        <w:rPr>
          <w:rtl w:val="0"/>
        </w:rPr>
        <w:t xml:space="preserve">Extensas zonas rurales con acceso limitado a servicios de salud mental</w:t>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aqpv5vniftmq" w:id="9"/>
      <w:bookmarkEnd w:id="9"/>
      <w:r w:rsidDel="00000000" w:rsidR="00000000" w:rsidRPr="00000000">
        <w:rPr>
          <w:b w:val="1"/>
          <w:sz w:val="34"/>
          <w:szCs w:val="34"/>
          <w:rtl w:val="0"/>
        </w:rPr>
        <w:t xml:space="preserve">3. Situación Actual en Números</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lmbqrm54vlxd" w:id="10"/>
      <w:bookmarkEnd w:id="10"/>
      <w:r w:rsidDel="00000000" w:rsidR="00000000" w:rsidRPr="00000000">
        <w:rPr>
          <w:b w:val="1"/>
          <w:color w:val="000000"/>
          <w:sz w:val="26"/>
          <w:szCs w:val="26"/>
          <w:rtl w:val="0"/>
        </w:rPr>
        <w:t xml:space="preserve">Tabla 1: Estadísticas de Adicciones en Misiones (2019-2024)</w:t>
      </w:r>
    </w:p>
    <w:tbl>
      <w:tblPr>
        <w:tblStyle w:val="Table1"/>
        <w:tblW w:w="6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1940"/>
        <w:gridCol w:w="1625"/>
        <w:gridCol w:w="2270"/>
        <w:tblGridChange w:id="0">
          <w:tblGrid>
            <w:gridCol w:w="665"/>
            <w:gridCol w:w="1940"/>
            <w:gridCol w:w="1625"/>
            <w:gridCol w:w="2270"/>
          </w:tblGrid>
        </w:tblGridChange>
      </w:tblGrid>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b w:val="1"/>
                <w:rtl w:val="0"/>
              </w:rPr>
              <w:t xml:space="preserve">Año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b w:val="1"/>
                <w:rtl w:val="0"/>
              </w:rPr>
              <w:t xml:space="preserve">Casos Reportados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b w:val="1"/>
                <w:rtl w:val="0"/>
              </w:rPr>
              <w:t xml:space="preserve">Edad Promedio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b w:val="1"/>
                <w:rtl w:val="0"/>
              </w:rPr>
              <w:t xml:space="preserve">Principal Sustancia</w:t>
            </w: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285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15.3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Alcohol/Cannabis</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312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15.7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Alcohol/Cannabis</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2022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298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15.1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Alcohol/Cannabis</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2021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267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15.4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Alcohol</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2020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195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15.8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Alcohol</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2019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243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15.2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Alcohol</w:t>
            </w:r>
          </w:p>
        </w:tc>
      </w:tr>
    </w:tbl>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plvwor4ra3vd" w:id="11"/>
      <w:bookmarkEnd w:id="11"/>
      <w:r w:rsidDel="00000000" w:rsidR="00000000" w:rsidRPr="00000000">
        <w:rPr>
          <w:b w:val="1"/>
          <w:color w:val="000000"/>
          <w:sz w:val="26"/>
          <w:szCs w:val="26"/>
          <w:rtl w:val="0"/>
        </w:rPr>
        <w:t xml:space="preserve">Tabla 2: Estadísticas de Intentos de Suicidio (2019-2024)</w:t>
      </w:r>
    </w:p>
    <w:tbl>
      <w:tblPr>
        <w:tblStyle w:val="Table2"/>
        <w:tblW w:w="52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gridCol w:w="1940"/>
        <w:gridCol w:w="2690"/>
        <w:tblGridChange w:id="0">
          <w:tblGrid>
            <w:gridCol w:w="665"/>
            <w:gridCol w:w="1940"/>
            <w:gridCol w:w="2690"/>
          </w:tblGrid>
        </w:tblGridChange>
      </w:tblGrid>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jc w:val="center"/>
              <w:rPr/>
            </w:pPr>
            <w:r w:rsidDel="00000000" w:rsidR="00000000" w:rsidRPr="00000000">
              <w:rPr>
                <w:b w:val="1"/>
                <w:rtl w:val="0"/>
              </w:rPr>
              <w:t xml:space="preserve">Año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jc w:val="center"/>
              <w:rPr/>
            </w:pPr>
            <w:r w:rsidDel="00000000" w:rsidR="00000000" w:rsidRPr="00000000">
              <w:rPr>
                <w:b w:val="1"/>
                <w:rtl w:val="0"/>
              </w:rPr>
              <w:t xml:space="preserve">Casos Reportados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jc w:val="center"/>
              <w:rPr/>
            </w:pPr>
            <w:r w:rsidDel="00000000" w:rsidR="00000000" w:rsidRPr="00000000">
              <w:rPr>
                <w:b w:val="1"/>
                <w:rtl w:val="0"/>
              </w:rPr>
              <w:t xml:space="preserve">Intervenciones Exitosas</w:t>
            </w: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71</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75</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2022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80</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2021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84</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2020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97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88</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2019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76</w:t>
            </w:r>
          </w:p>
        </w:tc>
      </w:tr>
    </w:tbl>
    <w:p w:rsidR="00000000" w:rsidDel="00000000" w:rsidP="00000000" w:rsidRDefault="00000000" w:rsidRPr="00000000" w14:paraId="00000085">
      <w:pPr>
        <w:pStyle w:val="Heading2"/>
        <w:keepNext w:val="0"/>
        <w:keepLines w:val="0"/>
        <w:spacing w:after="80" w:lineRule="auto"/>
        <w:rPr>
          <w:b w:val="1"/>
          <w:sz w:val="34"/>
          <w:szCs w:val="34"/>
        </w:rPr>
      </w:pPr>
      <w:bookmarkStart w:colFirst="0" w:colLast="0" w:name="_vtigciugl7rl" w:id="12"/>
      <w:bookmarkEnd w:id="12"/>
      <w:r w:rsidDel="00000000" w:rsidR="00000000" w:rsidRPr="00000000">
        <w:rPr>
          <w:b w:val="1"/>
          <w:sz w:val="34"/>
          <w:szCs w:val="34"/>
          <w:rtl w:val="0"/>
        </w:rPr>
        <w:t xml:space="preserve">4. Protocolo de Actuación para Preceptores</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a2oi17kybmhc" w:id="13"/>
      <w:bookmarkEnd w:id="13"/>
      <w:r w:rsidDel="00000000" w:rsidR="00000000" w:rsidRPr="00000000">
        <w:rPr>
          <w:b w:val="1"/>
          <w:color w:val="000000"/>
          <w:sz w:val="26"/>
          <w:szCs w:val="26"/>
          <w:rtl w:val="0"/>
        </w:rPr>
        <w:t xml:space="preserve">4.1 En Caso de Sospecha de Adicciones</w:t>
      </w:r>
    </w:p>
    <w:p w:rsidR="00000000" w:rsidDel="00000000" w:rsidP="00000000" w:rsidRDefault="00000000" w:rsidRPr="00000000" w14:paraId="00000087">
      <w:pPr>
        <w:numPr>
          <w:ilvl w:val="0"/>
          <w:numId w:val="5"/>
        </w:numPr>
        <w:spacing w:after="0" w:afterAutospacing="0" w:before="240" w:lineRule="auto"/>
        <w:ind w:left="720" w:hanging="360"/>
      </w:pPr>
      <w:r w:rsidDel="00000000" w:rsidR="00000000" w:rsidRPr="00000000">
        <w:rPr>
          <w:b w:val="1"/>
          <w:rtl w:val="0"/>
        </w:rPr>
        <w:t xml:space="preserve">Identificación temprana</w:t>
      </w:r>
      <w:r w:rsidDel="00000000" w:rsidR="00000000" w:rsidRPr="00000000">
        <w:rPr>
          <w:rtl w:val="0"/>
        </w:rPr>
        <w:t xml:space="preserve">:</w:t>
      </w:r>
    </w:p>
    <w:p w:rsidR="00000000" w:rsidDel="00000000" w:rsidP="00000000" w:rsidRDefault="00000000" w:rsidRPr="00000000" w14:paraId="00000088">
      <w:pPr>
        <w:numPr>
          <w:ilvl w:val="1"/>
          <w:numId w:val="5"/>
        </w:numPr>
        <w:spacing w:after="0" w:afterAutospacing="0" w:before="0" w:beforeAutospacing="0" w:lineRule="auto"/>
        <w:ind w:left="1440" w:hanging="360"/>
      </w:pPr>
      <w:r w:rsidDel="00000000" w:rsidR="00000000" w:rsidRPr="00000000">
        <w:rPr>
          <w:rtl w:val="0"/>
        </w:rPr>
        <w:t xml:space="preserve">Cambios abruptos en el comportamiento</w:t>
      </w:r>
    </w:p>
    <w:p w:rsidR="00000000" w:rsidDel="00000000" w:rsidP="00000000" w:rsidRDefault="00000000" w:rsidRPr="00000000" w14:paraId="00000089">
      <w:pPr>
        <w:numPr>
          <w:ilvl w:val="1"/>
          <w:numId w:val="5"/>
        </w:numPr>
        <w:spacing w:after="0" w:afterAutospacing="0" w:before="0" w:beforeAutospacing="0" w:lineRule="auto"/>
        <w:ind w:left="1440" w:hanging="360"/>
      </w:pPr>
      <w:r w:rsidDel="00000000" w:rsidR="00000000" w:rsidRPr="00000000">
        <w:rPr>
          <w:rtl w:val="0"/>
        </w:rPr>
        <w:t xml:space="preserve">Ausentismo frecuente</w:t>
      </w:r>
    </w:p>
    <w:p w:rsidR="00000000" w:rsidDel="00000000" w:rsidP="00000000" w:rsidRDefault="00000000" w:rsidRPr="00000000" w14:paraId="0000008A">
      <w:pPr>
        <w:numPr>
          <w:ilvl w:val="1"/>
          <w:numId w:val="5"/>
        </w:numPr>
        <w:spacing w:after="0" w:afterAutospacing="0" w:before="0" w:beforeAutospacing="0" w:lineRule="auto"/>
        <w:ind w:left="1440" w:hanging="360"/>
      </w:pPr>
      <w:r w:rsidDel="00000000" w:rsidR="00000000" w:rsidRPr="00000000">
        <w:rPr>
          <w:rtl w:val="0"/>
        </w:rPr>
        <w:t xml:space="preserve">Bajo rendimiento académico repentino</w:t>
      </w:r>
    </w:p>
    <w:p w:rsidR="00000000" w:rsidDel="00000000" w:rsidP="00000000" w:rsidRDefault="00000000" w:rsidRPr="00000000" w14:paraId="0000008B">
      <w:pPr>
        <w:numPr>
          <w:ilvl w:val="1"/>
          <w:numId w:val="5"/>
        </w:numPr>
        <w:spacing w:after="0" w:afterAutospacing="0" w:before="0" w:beforeAutospacing="0" w:lineRule="auto"/>
        <w:ind w:left="1440" w:hanging="360"/>
      </w:pPr>
      <w:r w:rsidDel="00000000" w:rsidR="00000000" w:rsidRPr="00000000">
        <w:rPr>
          <w:rtl w:val="0"/>
        </w:rPr>
        <w:t xml:space="preserve">Cambios en el círculo social</w:t>
      </w:r>
    </w:p>
    <w:p w:rsidR="00000000" w:rsidDel="00000000" w:rsidP="00000000" w:rsidRDefault="00000000" w:rsidRPr="00000000" w14:paraId="0000008C">
      <w:pPr>
        <w:numPr>
          <w:ilvl w:val="0"/>
          <w:numId w:val="5"/>
        </w:numPr>
        <w:spacing w:after="0" w:afterAutospacing="0" w:before="0" w:beforeAutospacing="0" w:lineRule="auto"/>
        <w:ind w:left="720" w:hanging="360"/>
      </w:pPr>
      <w:r w:rsidDel="00000000" w:rsidR="00000000" w:rsidRPr="00000000">
        <w:rPr>
          <w:b w:val="1"/>
          <w:rtl w:val="0"/>
        </w:rPr>
        <w:t xml:space="preserve">Procedimiento administrativo</w:t>
      </w:r>
      <w:r w:rsidDel="00000000" w:rsidR="00000000" w:rsidRPr="00000000">
        <w:rPr>
          <w:rtl w:val="0"/>
        </w:rPr>
        <w:t xml:space="preserve">:</w:t>
      </w:r>
    </w:p>
    <w:p w:rsidR="00000000" w:rsidDel="00000000" w:rsidP="00000000" w:rsidRDefault="00000000" w:rsidRPr="00000000" w14:paraId="0000008D">
      <w:pPr>
        <w:numPr>
          <w:ilvl w:val="1"/>
          <w:numId w:val="5"/>
        </w:numPr>
        <w:spacing w:after="0" w:afterAutospacing="0" w:before="0" w:beforeAutospacing="0" w:lineRule="auto"/>
        <w:ind w:left="1440" w:hanging="360"/>
      </w:pPr>
      <w:r w:rsidDel="00000000" w:rsidR="00000000" w:rsidRPr="00000000">
        <w:rPr>
          <w:rtl w:val="0"/>
        </w:rPr>
        <w:t xml:space="preserve">Documentar observaciones en el registro diario</w:t>
      </w:r>
    </w:p>
    <w:p w:rsidR="00000000" w:rsidDel="00000000" w:rsidP="00000000" w:rsidRDefault="00000000" w:rsidRPr="00000000" w14:paraId="0000008E">
      <w:pPr>
        <w:numPr>
          <w:ilvl w:val="1"/>
          <w:numId w:val="5"/>
        </w:numPr>
        <w:spacing w:after="0" w:afterAutospacing="0" w:before="0" w:beforeAutospacing="0" w:lineRule="auto"/>
        <w:ind w:left="1440" w:hanging="360"/>
      </w:pPr>
      <w:r w:rsidDel="00000000" w:rsidR="00000000" w:rsidRPr="00000000">
        <w:rPr>
          <w:rtl w:val="0"/>
        </w:rPr>
        <w:t xml:space="preserve">Informar al equipo directivo</w:t>
      </w:r>
    </w:p>
    <w:p w:rsidR="00000000" w:rsidDel="00000000" w:rsidP="00000000" w:rsidRDefault="00000000" w:rsidRPr="00000000" w14:paraId="0000008F">
      <w:pPr>
        <w:numPr>
          <w:ilvl w:val="1"/>
          <w:numId w:val="5"/>
        </w:numPr>
        <w:spacing w:after="0" w:afterAutospacing="0" w:before="0" w:beforeAutospacing="0" w:lineRule="auto"/>
        <w:ind w:left="1440" w:hanging="360"/>
      </w:pPr>
      <w:r w:rsidDel="00000000" w:rsidR="00000000" w:rsidRPr="00000000">
        <w:rPr>
          <w:rtl w:val="0"/>
        </w:rPr>
        <w:t xml:space="preserve">Contact al gabinete psicopedagógico</w:t>
      </w:r>
    </w:p>
    <w:p w:rsidR="00000000" w:rsidDel="00000000" w:rsidP="00000000" w:rsidRDefault="00000000" w:rsidRPr="00000000" w14:paraId="00000090">
      <w:pPr>
        <w:numPr>
          <w:ilvl w:val="1"/>
          <w:numId w:val="5"/>
        </w:numPr>
        <w:spacing w:after="0" w:afterAutospacing="0" w:before="0" w:beforeAutospacing="0" w:lineRule="auto"/>
        <w:ind w:left="1440" w:hanging="360"/>
      </w:pPr>
      <w:r w:rsidDel="00000000" w:rsidR="00000000" w:rsidRPr="00000000">
        <w:rPr>
          <w:rtl w:val="0"/>
        </w:rPr>
        <w:t xml:space="preserve">Notificar a los padres/tutores</w:t>
      </w:r>
    </w:p>
    <w:p w:rsidR="00000000" w:rsidDel="00000000" w:rsidP="00000000" w:rsidRDefault="00000000" w:rsidRPr="00000000" w14:paraId="00000091">
      <w:pPr>
        <w:numPr>
          <w:ilvl w:val="0"/>
          <w:numId w:val="5"/>
        </w:numPr>
        <w:spacing w:after="0" w:afterAutospacing="0" w:before="0" w:beforeAutospacing="0" w:lineRule="auto"/>
        <w:ind w:left="720" w:hanging="360"/>
      </w:pPr>
      <w:r w:rsidDel="00000000" w:rsidR="00000000" w:rsidRPr="00000000">
        <w:rPr>
          <w:b w:val="1"/>
          <w:rtl w:val="0"/>
        </w:rPr>
        <w:t xml:space="preserve">Articulación institucional</w:t>
      </w:r>
      <w:r w:rsidDel="00000000" w:rsidR="00000000" w:rsidRPr="00000000">
        <w:rPr>
          <w:rtl w:val="0"/>
        </w:rPr>
        <w:t xml:space="preserve">:</w:t>
      </w:r>
    </w:p>
    <w:p w:rsidR="00000000" w:rsidDel="00000000" w:rsidP="00000000" w:rsidRDefault="00000000" w:rsidRPr="00000000" w14:paraId="00000092">
      <w:pPr>
        <w:numPr>
          <w:ilvl w:val="1"/>
          <w:numId w:val="5"/>
        </w:numPr>
        <w:spacing w:after="0" w:afterAutospacing="0" w:before="0" w:beforeAutospacing="0" w:lineRule="auto"/>
        <w:ind w:left="1440" w:hanging="360"/>
      </w:pPr>
      <w:r w:rsidDel="00000000" w:rsidR="00000000" w:rsidRPr="00000000">
        <w:rPr>
          <w:rtl w:val="0"/>
        </w:rPr>
        <w:t xml:space="preserve">Coordinar con el equipo de orientación escolar</w:t>
      </w:r>
    </w:p>
    <w:p w:rsidR="00000000" w:rsidDel="00000000" w:rsidP="00000000" w:rsidRDefault="00000000" w:rsidRPr="00000000" w14:paraId="00000093">
      <w:pPr>
        <w:numPr>
          <w:ilvl w:val="1"/>
          <w:numId w:val="5"/>
        </w:numPr>
        <w:spacing w:after="0" w:afterAutospacing="0" w:before="0" w:beforeAutospacing="0" w:lineRule="auto"/>
        <w:ind w:left="1440" w:hanging="360"/>
      </w:pPr>
      <w:r w:rsidDel="00000000" w:rsidR="00000000" w:rsidRPr="00000000">
        <w:rPr>
          <w:rtl w:val="0"/>
        </w:rPr>
        <w:t xml:space="preserve">Establecer comunicación con centros de salud locales</w:t>
      </w:r>
    </w:p>
    <w:p w:rsidR="00000000" w:rsidDel="00000000" w:rsidP="00000000" w:rsidRDefault="00000000" w:rsidRPr="00000000" w14:paraId="00000094">
      <w:pPr>
        <w:numPr>
          <w:ilvl w:val="1"/>
          <w:numId w:val="5"/>
        </w:numPr>
        <w:spacing w:after="240" w:before="0" w:beforeAutospacing="0" w:lineRule="auto"/>
        <w:ind w:left="1440" w:hanging="360"/>
      </w:pPr>
      <w:r w:rsidDel="00000000" w:rsidR="00000000" w:rsidRPr="00000000">
        <w:rPr>
          <w:rtl w:val="0"/>
        </w:rPr>
        <w:t xml:space="preserve">Mantener contacto con la línea de ayuda provincial</w:t>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lzlgishatdhj" w:id="14"/>
      <w:bookmarkEnd w:id="14"/>
      <w:r w:rsidDel="00000000" w:rsidR="00000000" w:rsidRPr="00000000">
        <w:rPr>
          <w:b w:val="1"/>
          <w:color w:val="000000"/>
          <w:sz w:val="26"/>
          <w:szCs w:val="26"/>
          <w:rtl w:val="0"/>
        </w:rPr>
        <w:t xml:space="preserve">4.2 En Caso de Riesgo Suicida</w:t>
      </w:r>
    </w:p>
    <w:p w:rsidR="00000000" w:rsidDel="00000000" w:rsidP="00000000" w:rsidRDefault="00000000" w:rsidRPr="00000000" w14:paraId="00000096">
      <w:pPr>
        <w:numPr>
          <w:ilvl w:val="0"/>
          <w:numId w:val="1"/>
        </w:numPr>
        <w:spacing w:after="0" w:afterAutospacing="0" w:before="240" w:lineRule="auto"/>
        <w:ind w:left="720" w:hanging="360"/>
      </w:pPr>
      <w:r w:rsidDel="00000000" w:rsidR="00000000" w:rsidRPr="00000000">
        <w:rPr>
          <w:b w:val="1"/>
          <w:rtl w:val="0"/>
        </w:rPr>
        <w:t xml:space="preserve">Señales de alerta</w:t>
      </w:r>
      <w:r w:rsidDel="00000000" w:rsidR="00000000" w:rsidRPr="00000000">
        <w:rPr>
          <w:rtl w:val="0"/>
        </w:rPr>
        <w:t xml:space="preserve">:</w:t>
      </w:r>
    </w:p>
    <w:p w:rsidR="00000000" w:rsidDel="00000000" w:rsidP="00000000" w:rsidRDefault="00000000" w:rsidRPr="00000000" w14:paraId="00000097">
      <w:pPr>
        <w:numPr>
          <w:ilvl w:val="1"/>
          <w:numId w:val="1"/>
        </w:numPr>
        <w:spacing w:after="0" w:afterAutospacing="0" w:before="0" w:beforeAutospacing="0" w:lineRule="auto"/>
        <w:ind w:left="1440" w:hanging="360"/>
      </w:pPr>
      <w:r w:rsidDel="00000000" w:rsidR="00000000" w:rsidRPr="00000000">
        <w:rPr>
          <w:rtl w:val="0"/>
        </w:rPr>
        <w:t xml:space="preserve">Expresiones verbales o escritas sobre la muerte</w:t>
      </w:r>
    </w:p>
    <w:p w:rsidR="00000000" w:rsidDel="00000000" w:rsidP="00000000" w:rsidRDefault="00000000" w:rsidRPr="00000000" w14:paraId="00000098">
      <w:pPr>
        <w:numPr>
          <w:ilvl w:val="1"/>
          <w:numId w:val="1"/>
        </w:numPr>
        <w:spacing w:after="0" w:afterAutospacing="0" w:before="0" w:beforeAutospacing="0" w:lineRule="auto"/>
        <w:ind w:left="1440" w:hanging="360"/>
      </w:pPr>
      <w:r w:rsidDel="00000000" w:rsidR="00000000" w:rsidRPr="00000000">
        <w:rPr>
          <w:rtl w:val="0"/>
        </w:rPr>
        <w:t xml:space="preserve">Aislamiento social repentino</w:t>
      </w:r>
    </w:p>
    <w:p w:rsidR="00000000" w:rsidDel="00000000" w:rsidP="00000000" w:rsidRDefault="00000000" w:rsidRPr="00000000" w14:paraId="00000099">
      <w:pPr>
        <w:numPr>
          <w:ilvl w:val="1"/>
          <w:numId w:val="1"/>
        </w:numPr>
        <w:spacing w:after="0" w:afterAutospacing="0" w:before="0" w:beforeAutospacing="0" w:lineRule="auto"/>
        <w:ind w:left="1440" w:hanging="360"/>
      </w:pPr>
      <w:r w:rsidDel="00000000" w:rsidR="00000000" w:rsidRPr="00000000">
        <w:rPr>
          <w:rtl w:val="0"/>
        </w:rPr>
        <w:t xml:space="preserve">Regalo de pertenencias personales</w:t>
      </w:r>
    </w:p>
    <w:p w:rsidR="00000000" w:rsidDel="00000000" w:rsidP="00000000" w:rsidRDefault="00000000" w:rsidRPr="00000000" w14:paraId="0000009A">
      <w:pPr>
        <w:numPr>
          <w:ilvl w:val="1"/>
          <w:numId w:val="1"/>
        </w:numPr>
        <w:spacing w:after="0" w:afterAutospacing="0" w:before="0" w:beforeAutospacing="0" w:lineRule="auto"/>
        <w:ind w:left="1440" w:hanging="360"/>
      </w:pPr>
      <w:r w:rsidDel="00000000" w:rsidR="00000000" w:rsidRPr="00000000">
        <w:rPr>
          <w:rtl w:val="0"/>
        </w:rPr>
        <w:t xml:space="preserve">Cambios drásticos de humor</w:t>
      </w:r>
    </w:p>
    <w:p w:rsidR="00000000" w:rsidDel="00000000" w:rsidP="00000000" w:rsidRDefault="00000000" w:rsidRPr="00000000" w14:paraId="0000009B">
      <w:pPr>
        <w:numPr>
          <w:ilvl w:val="0"/>
          <w:numId w:val="1"/>
        </w:numPr>
        <w:spacing w:after="0" w:afterAutospacing="0" w:before="0" w:beforeAutospacing="0" w:lineRule="auto"/>
        <w:ind w:left="720" w:hanging="360"/>
      </w:pPr>
      <w:r w:rsidDel="00000000" w:rsidR="00000000" w:rsidRPr="00000000">
        <w:rPr>
          <w:b w:val="1"/>
          <w:rtl w:val="0"/>
        </w:rPr>
        <w:t xml:space="preserve">Protocolo de emergencia</w:t>
      </w:r>
      <w:r w:rsidDel="00000000" w:rsidR="00000000" w:rsidRPr="00000000">
        <w:rPr>
          <w:rtl w:val="0"/>
        </w:rPr>
        <w:t xml:space="preserve">:</w:t>
      </w:r>
    </w:p>
    <w:p w:rsidR="00000000" w:rsidDel="00000000" w:rsidP="00000000" w:rsidRDefault="00000000" w:rsidRPr="00000000" w14:paraId="0000009C">
      <w:pPr>
        <w:numPr>
          <w:ilvl w:val="1"/>
          <w:numId w:val="1"/>
        </w:numPr>
        <w:spacing w:after="0" w:afterAutospacing="0" w:before="0" w:beforeAutospacing="0" w:lineRule="auto"/>
        <w:ind w:left="1440" w:hanging="360"/>
      </w:pPr>
      <w:r w:rsidDel="00000000" w:rsidR="00000000" w:rsidRPr="00000000">
        <w:rPr>
          <w:rtl w:val="0"/>
        </w:rPr>
        <w:t xml:space="preserve">Nunca dejar al alumno solo</w:t>
      </w:r>
    </w:p>
    <w:p w:rsidR="00000000" w:rsidDel="00000000" w:rsidP="00000000" w:rsidRDefault="00000000" w:rsidRPr="00000000" w14:paraId="0000009D">
      <w:pPr>
        <w:numPr>
          <w:ilvl w:val="1"/>
          <w:numId w:val="1"/>
        </w:numPr>
        <w:spacing w:after="0" w:afterAutospacing="0" w:before="0" w:beforeAutospacing="0" w:lineRule="auto"/>
        <w:ind w:left="1440" w:hanging="360"/>
      </w:pPr>
      <w:r w:rsidDel="00000000" w:rsidR="00000000" w:rsidRPr="00000000">
        <w:rPr>
          <w:rtl w:val="0"/>
        </w:rPr>
        <w:t xml:space="preserve">Activar el sistema de emergencia escolar</w:t>
      </w:r>
    </w:p>
    <w:p w:rsidR="00000000" w:rsidDel="00000000" w:rsidP="00000000" w:rsidRDefault="00000000" w:rsidRPr="00000000" w14:paraId="0000009E">
      <w:pPr>
        <w:numPr>
          <w:ilvl w:val="1"/>
          <w:numId w:val="1"/>
        </w:numPr>
        <w:spacing w:after="0" w:afterAutospacing="0" w:before="0" w:beforeAutospacing="0" w:lineRule="auto"/>
        <w:ind w:left="1440" w:hanging="360"/>
      </w:pPr>
      <w:r w:rsidDel="00000000" w:rsidR="00000000" w:rsidRPr="00000000">
        <w:rPr>
          <w:rtl w:val="0"/>
        </w:rPr>
        <w:t xml:space="preserve">Contact inmediatamente a padres/tutores</w:t>
      </w:r>
    </w:p>
    <w:p w:rsidR="00000000" w:rsidDel="00000000" w:rsidP="00000000" w:rsidRDefault="00000000" w:rsidRPr="00000000" w14:paraId="0000009F">
      <w:pPr>
        <w:numPr>
          <w:ilvl w:val="1"/>
          <w:numId w:val="1"/>
        </w:numPr>
        <w:spacing w:after="240" w:before="0" w:beforeAutospacing="0" w:lineRule="auto"/>
        <w:ind w:left="1440" w:hanging="360"/>
      </w:pPr>
      <w:r w:rsidDel="00000000" w:rsidR="00000000" w:rsidRPr="00000000">
        <w:rPr>
          <w:rtl w:val="0"/>
        </w:rPr>
        <w:t xml:space="preserve">Llamar al servicio de emergencias (107)</w:t>
      </w:r>
    </w:p>
    <w:p w:rsidR="00000000" w:rsidDel="00000000" w:rsidP="00000000" w:rsidRDefault="00000000" w:rsidRPr="00000000" w14:paraId="000000A0">
      <w:pPr>
        <w:pStyle w:val="Heading2"/>
        <w:keepNext w:val="0"/>
        <w:keepLines w:val="0"/>
        <w:spacing w:after="80" w:lineRule="auto"/>
        <w:rPr>
          <w:b w:val="1"/>
          <w:sz w:val="34"/>
          <w:szCs w:val="34"/>
        </w:rPr>
      </w:pPr>
      <w:bookmarkStart w:colFirst="0" w:colLast="0" w:name="_k6yu4qwff9w" w:id="15"/>
      <w:bookmarkEnd w:id="15"/>
      <w:r w:rsidDel="00000000" w:rsidR="00000000" w:rsidRPr="00000000">
        <w:rPr>
          <w:b w:val="1"/>
          <w:sz w:val="34"/>
          <w:szCs w:val="34"/>
          <w:rtl w:val="0"/>
        </w:rPr>
        <w:t xml:space="preserve">5. Herramientas de Contención Emocional</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2w8mgu2l56k6" w:id="16"/>
      <w:bookmarkEnd w:id="16"/>
      <w:r w:rsidDel="00000000" w:rsidR="00000000" w:rsidRPr="00000000">
        <w:rPr>
          <w:b w:val="1"/>
          <w:color w:val="000000"/>
          <w:sz w:val="26"/>
          <w:szCs w:val="26"/>
          <w:rtl w:val="0"/>
        </w:rPr>
        <w:t xml:space="preserve">5.1 Habilidades Básicas</w:t>
      </w:r>
    </w:p>
    <w:p w:rsidR="00000000" w:rsidDel="00000000" w:rsidP="00000000" w:rsidRDefault="00000000" w:rsidRPr="00000000" w14:paraId="000000A2">
      <w:pPr>
        <w:numPr>
          <w:ilvl w:val="0"/>
          <w:numId w:val="3"/>
        </w:numPr>
        <w:spacing w:after="0" w:afterAutospacing="0" w:before="240" w:lineRule="auto"/>
        <w:ind w:left="720" w:hanging="360"/>
      </w:pPr>
      <w:r w:rsidDel="00000000" w:rsidR="00000000" w:rsidRPr="00000000">
        <w:rPr>
          <w:rtl w:val="0"/>
        </w:rPr>
        <w:t xml:space="preserve">Escucha activa sin juicios</w:t>
      </w:r>
    </w:p>
    <w:p w:rsidR="00000000" w:rsidDel="00000000" w:rsidP="00000000" w:rsidRDefault="00000000" w:rsidRPr="00000000" w14:paraId="000000A3">
      <w:pPr>
        <w:numPr>
          <w:ilvl w:val="0"/>
          <w:numId w:val="3"/>
        </w:numPr>
        <w:spacing w:after="0" w:afterAutospacing="0" w:before="0" w:beforeAutospacing="0" w:lineRule="auto"/>
        <w:ind w:left="720" w:hanging="360"/>
      </w:pPr>
      <w:r w:rsidDel="00000000" w:rsidR="00000000" w:rsidRPr="00000000">
        <w:rPr>
          <w:rtl w:val="0"/>
        </w:rPr>
        <w:t xml:space="preserve">Validación emocional</w:t>
      </w:r>
    </w:p>
    <w:p w:rsidR="00000000" w:rsidDel="00000000" w:rsidP="00000000" w:rsidRDefault="00000000" w:rsidRPr="00000000" w14:paraId="000000A4">
      <w:pPr>
        <w:numPr>
          <w:ilvl w:val="0"/>
          <w:numId w:val="3"/>
        </w:numPr>
        <w:spacing w:after="0" w:afterAutospacing="0" w:before="0" w:beforeAutospacing="0" w:lineRule="auto"/>
        <w:ind w:left="720" w:hanging="360"/>
      </w:pPr>
      <w:r w:rsidDel="00000000" w:rsidR="00000000" w:rsidRPr="00000000">
        <w:rPr>
          <w:rtl w:val="0"/>
        </w:rPr>
        <w:t xml:space="preserve">Comunicación asertiva</w:t>
      </w:r>
    </w:p>
    <w:p w:rsidR="00000000" w:rsidDel="00000000" w:rsidP="00000000" w:rsidRDefault="00000000" w:rsidRPr="00000000" w14:paraId="000000A5">
      <w:pPr>
        <w:numPr>
          <w:ilvl w:val="0"/>
          <w:numId w:val="3"/>
        </w:numPr>
        <w:spacing w:after="240" w:before="0" w:beforeAutospacing="0" w:lineRule="auto"/>
        <w:ind w:left="720" w:hanging="360"/>
      </w:pPr>
      <w:r w:rsidDel="00000000" w:rsidR="00000000" w:rsidRPr="00000000">
        <w:rPr>
          <w:rtl w:val="0"/>
        </w:rPr>
        <w:t xml:space="preserve">Establecimiento de vínculos de confianza</w:t>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6p4gr5jeh0f4" w:id="17"/>
      <w:bookmarkEnd w:id="17"/>
      <w:r w:rsidDel="00000000" w:rsidR="00000000" w:rsidRPr="00000000">
        <w:rPr>
          <w:b w:val="1"/>
          <w:color w:val="000000"/>
          <w:sz w:val="26"/>
          <w:szCs w:val="26"/>
          <w:rtl w:val="0"/>
        </w:rPr>
        <w:t xml:space="preserve">5.2 Estrategias de Intervención</w:t>
      </w:r>
    </w:p>
    <w:p w:rsidR="00000000" w:rsidDel="00000000" w:rsidP="00000000" w:rsidRDefault="00000000" w:rsidRPr="00000000" w14:paraId="000000A7">
      <w:pPr>
        <w:numPr>
          <w:ilvl w:val="0"/>
          <w:numId w:val="7"/>
        </w:numPr>
        <w:spacing w:after="0" w:afterAutospacing="0" w:before="240" w:lineRule="auto"/>
        <w:ind w:left="720" w:hanging="360"/>
      </w:pPr>
      <w:r w:rsidDel="00000000" w:rsidR="00000000" w:rsidRPr="00000000">
        <w:rPr>
          <w:rtl w:val="0"/>
        </w:rPr>
        <w:t xml:space="preserve">Creación de espacios seguros de diálogo</w:t>
      </w:r>
    </w:p>
    <w:p w:rsidR="00000000" w:rsidDel="00000000" w:rsidP="00000000" w:rsidRDefault="00000000" w:rsidRPr="00000000" w14:paraId="000000A8">
      <w:pPr>
        <w:numPr>
          <w:ilvl w:val="0"/>
          <w:numId w:val="7"/>
        </w:numPr>
        <w:spacing w:after="0" w:afterAutospacing="0" w:before="0" w:beforeAutospacing="0" w:lineRule="auto"/>
        <w:ind w:left="720" w:hanging="360"/>
      </w:pPr>
      <w:r w:rsidDel="00000000" w:rsidR="00000000" w:rsidRPr="00000000">
        <w:rPr>
          <w:rtl w:val="0"/>
        </w:rPr>
        <w:t xml:space="preserve">Técnicas de regulación emocional</w:t>
      </w:r>
    </w:p>
    <w:p w:rsidR="00000000" w:rsidDel="00000000" w:rsidP="00000000" w:rsidRDefault="00000000" w:rsidRPr="00000000" w14:paraId="000000A9">
      <w:pPr>
        <w:numPr>
          <w:ilvl w:val="0"/>
          <w:numId w:val="7"/>
        </w:numPr>
        <w:spacing w:after="0" w:afterAutospacing="0" w:before="0" w:beforeAutospacing="0" w:lineRule="auto"/>
        <w:ind w:left="720" w:hanging="360"/>
      </w:pPr>
      <w:r w:rsidDel="00000000" w:rsidR="00000000" w:rsidRPr="00000000">
        <w:rPr>
          <w:rtl w:val="0"/>
        </w:rPr>
        <w:t xml:space="preserve">Derivación oportuna a profesionales</w:t>
      </w:r>
    </w:p>
    <w:p w:rsidR="00000000" w:rsidDel="00000000" w:rsidP="00000000" w:rsidRDefault="00000000" w:rsidRPr="00000000" w14:paraId="000000AA">
      <w:pPr>
        <w:numPr>
          <w:ilvl w:val="0"/>
          <w:numId w:val="7"/>
        </w:numPr>
        <w:spacing w:after="240" w:before="0" w:beforeAutospacing="0" w:lineRule="auto"/>
        <w:ind w:left="720" w:hanging="360"/>
      </w:pPr>
      <w:r w:rsidDel="00000000" w:rsidR="00000000" w:rsidRPr="00000000">
        <w:rPr>
          <w:rtl w:val="0"/>
        </w:rPr>
        <w:t xml:space="preserve">Seguimiento personalizado</w:t>
      </w:r>
    </w:p>
    <w:p w:rsidR="00000000" w:rsidDel="00000000" w:rsidP="00000000" w:rsidRDefault="00000000" w:rsidRPr="00000000" w14:paraId="000000AB">
      <w:pPr>
        <w:pStyle w:val="Heading2"/>
        <w:keepNext w:val="0"/>
        <w:keepLines w:val="0"/>
        <w:spacing w:after="80" w:lineRule="auto"/>
        <w:rPr>
          <w:b w:val="1"/>
          <w:sz w:val="34"/>
          <w:szCs w:val="34"/>
        </w:rPr>
      </w:pPr>
      <w:bookmarkStart w:colFirst="0" w:colLast="0" w:name="_1bd4oneyqpc4" w:id="18"/>
      <w:bookmarkEnd w:id="18"/>
      <w:r w:rsidDel="00000000" w:rsidR="00000000" w:rsidRPr="00000000">
        <w:rPr>
          <w:b w:val="1"/>
          <w:sz w:val="34"/>
          <w:szCs w:val="34"/>
          <w:rtl w:val="0"/>
        </w:rPr>
        <w:t xml:space="preserve">6. Conclusiones y Recomendaciones</w:t>
      </w:r>
    </w:p>
    <w:p w:rsidR="00000000" w:rsidDel="00000000" w:rsidP="00000000" w:rsidRDefault="00000000" w:rsidRPr="00000000" w14:paraId="000000AC">
      <w:pPr>
        <w:spacing w:after="240" w:before="240" w:lineRule="auto"/>
        <w:rPr/>
      </w:pPr>
      <w:r w:rsidDel="00000000" w:rsidR="00000000" w:rsidRPr="00000000">
        <w:rPr>
          <w:rtl w:val="0"/>
        </w:rPr>
        <w:t xml:space="preserve">La función del preceptor trasciende lo administrativo, convirtiéndose en un actor clave en la prevención y detección temprana de situaciones de riesgo. Se recomienda:</w:t>
      </w:r>
    </w:p>
    <w:p w:rsidR="00000000" w:rsidDel="00000000" w:rsidP="00000000" w:rsidRDefault="00000000" w:rsidRPr="00000000" w14:paraId="000000AD">
      <w:pPr>
        <w:numPr>
          <w:ilvl w:val="0"/>
          <w:numId w:val="6"/>
        </w:numPr>
        <w:spacing w:after="0" w:afterAutospacing="0" w:before="240" w:lineRule="auto"/>
        <w:ind w:left="720" w:hanging="360"/>
      </w:pPr>
      <w:r w:rsidDel="00000000" w:rsidR="00000000" w:rsidRPr="00000000">
        <w:rPr>
          <w:rtl w:val="0"/>
        </w:rPr>
        <w:t xml:space="preserve">Capacitación continua en primeros auxilios psicológicos</w:t>
      </w:r>
    </w:p>
    <w:p w:rsidR="00000000" w:rsidDel="00000000" w:rsidP="00000000" w:rsidRDefault="00000000" w:rsidRPr="00000000" w14:paraId="000000AE">
      <w:pPr>
        <w:numPr>
          <w:ilvl w:val="0"/>
          <w:numId w:val="6"/>
        </w:numPr>
        <w:spacing w:after="0" w:afterAutospacing="0" w:before="0" w:beforeAutospacing="0" w:lineRule="auto"/>
        <w:ind w:left="720" w:hanging="360"/>
      </w:pPr>
      <w:r w:rsidDel="00000000" w:rsidR="00000000" w:rsidRPr="00000000">
        <w:rPr>
          <w:rtl w:val="0"/>
        </w:rPr>
        <w:t xml:space="preserve">Fortalecimiento de redes de apoyo institucional</w:t>
      </w:r>
    </w:p>
    <w:p w:rsidR="00000000" w:rsidDel="00000000" w:rsidP="00000000" w:rsidRDefault="00000000" w:rsidRPr="00000000" w14:paraId="000000AF">
      <w:pPr>
        <w:numPr>
          <w:ilvl w:val="0"/>
          <w:numId w:val="6"/>
        </w:numPr>
        <w:spacing w:after="0" w:afterAutospacing="0" w:before="0" w:beforeAutospacing="0" w:lineRule="auto"/>
        <w:ind w:left="720" w:hanging="360"/>
      </w:pPr>
      <w:r w:rsidDel="00000000" w:rsidR="00000000" w:rsidRPr="00000000">
        <w:rPr>
          <w:rtl w:val="0"/>
        </w:rPr>
        <w:t xml:space="preserve">Actualización permanente de protocolos</w:t>
      </w:r>
    </w:p>
    <w:p w:rsidR="00000000" w:rsidDel="00000000" w:rsidP="00000000" w:rsidRDefault="00000000" w:rsidRPr="00000000" w14:paraId="000000B0">
      <w:pPr>
        <w:numPr>
          <w:ilvl w:val="0"/>
          <w:numId w:val="6"/>
        </w:numPr>
        <w:spacing w:after="240" w:before="0" w:beforeAutospacing="0" w:lineRule="auto"/>
        <w:ind w:left="720" w:hanging="360"/>
      </w:pPr>
      <w:r w:rsidDel="00000000" w:rsidR="00000000" w:rsidRPr="00000000">
        <w:rPr>
          <w:rtl w:val="0"/>
        </w:rPr>
        <w:t xml:space="preserve">Trabajo articulado con familias y comunidad</w:t>
      </w:r>
    </w:p>
    <w:p w:rsidR="00000000" w:rsidDel="00000000" w:rsidP="00000000" w:rsidRDefault="00000000" w:rsidRPr="00000000" w14:paraId="000000B1">
      <w:pPr>
        <w:pStyle w:val="Heading2"/>
        <w:keepNext w:val="0"/>
        <w:keepLines w:val="0"/>
        <w:spacing w:after="80" w:lineRule="auto"/>
        <w:rPr>
          <w:b w:val="1"/>
          <w:sz w:val="34"/>
          <w:szCs w:val="34"/>
        </w:rPr>
      </w:pPr>
      <w:bookmarkStart w:colFirst="0" w:colLast="0" w:name="_ppy6wu6kkfkb" w:id="19"/>
      <w:bookmarkEnd w:id="19"/>
      <w:r w:rsidDel="00000000" w:rsidR="00000000" w:rsidRPr="00000000">
        <w:rPr>
          <w:b w:val="1"/>
          <w:sz w:val="34"/>
          <w:szCs w:val="34"/>
          <w:rtl w:val="0"/>
        </w:rPr>
        <w:t xml:space="preserve">7. Referencias Bibliográficas</w:t>
      </w:r>
    </w:p>
    <w:p w:rsidR="00000000" w:rsidDel="00000000" w:rsidP="00000000" w:rsidRDefault="00000000" w:rsidRPr="00000000" w14:paraId="000000B2">
      <w:pPr>
        <w:numPr>
          <w:ilvl w:val="0"/>
          <w:numId w:val="4"/>
        </w:numPr>
        <w:spacing w:after="0" w:afterAutospacing="0" w:before="240" w:lineRule="auto"/>
        <w:ind w:left="720" w:hanging="360"/>
      </w:pPr>
      <w:r w:rsidDel="00000000" w:rsidR="00000000" w:rsidRPr="00000000">
        <w:rPr>
          <w:rtl w:val="0"/>
        </w:rPr>
        <w:t xml:space="preserve">Ministerio de Educación de la Nación (2023). "Guía de intervención ante situaciones complejas en el ámbito escolar"</w:t>
      </w:r>
    </w:p>
    <w:p w:rsidR="00000000" w:rsidDel="00000000" w:rsidP="00000000" w:rsidRDefault="00000000" w:rsidRPr="00000000" w14:paraId="000000B3">
      <w:pPr>
        <w:numPr>
          <w:ilvl w:val="0"/>
          <w:numId w:val="4"/>
        </w:numPr>
        <w:spacing w:after="0" w:afterAutospacing="0" w:before="0" w:beforeAutospacing="0" w:lineRule="auto"/>
        <w:ind w:left="720" w:hanging="360"/>
      </w:pPr>
      <w:r w:rsidDel="00000000" w:rsidR="00000000" w:rsidRPr="00000000">
        <w:rPr>
          <w:rtl w:val="0"/>
        </w:rPr>
        <w:t xml:space="preserve">Observatorio Argentino de Drogas (2024). "Informe sobre consumo problemático en población escolar"</w:t>
      </w:r>
    </w:p>
    <w:p w:rsidR="00000000" w:rsidDel="00000000" w:rsidP="00000000" w:rsidRDefault="00000000" w:rsidRPr="00000000" w14:paraId="000000B4">
      <w:pPr>
        <w:numPr>
          <w:ilvl w:val="0"/>
          <w:numId w:val="4"/>
        </w:numPr>
        <w:spacing w:after="0" w:afterAutospacing="0" w:before="0" w:beforeAutospacing="0" w:lineRule="auto"/>
        <w:ind w:left="720" w:hanging="360"/>
      </w:pPr>
      <w:r w:rsidDel="00000000" w:rsidR="00000000" w:rsidRPr="00000000">
        <w:rPr>
          <w:rtl w:val="0"/>
        </w:rPr>
        <w:t xml:space="preserve">Ministerio de Salud de Misiones (2023). "Estadísticas de salud mental en población adolescente"</w:t>
      </w:r>
    </w:p>
    <w:p w:rsidR="00000000" w:rsidDel="00000000" w:rsidP="00000000" w:rsidRDefault="00000000" w:rsidRPr="00000000" w14:paraId="000000B5">
      <w:pPr>
        <w:numPr>
          <w:ilvl w:val="0"/>
          <w:numId w:val="4"/>
        </w:numPr>
        <w:spacing w:after="0" w:afterAutospacing="0" w:before="0" w:beforeAutospacing="0" w:lineRule="auto"/>
        <w:ind w:left="720" w:hanging="360"/>
      </w:pPr>
      <w:r w:rsidDel="00000000" w:rsidR="00000000" w:rsidRPr="00000000">
        <w:rPr>
          <w:rtl w:val="0"/>
        </w:rPr>
        <w:t xml:space="preserve">SEDRONAR (2024). "Protocolo de intervención en ámbitos educativos"</w:t>
      </w:r>
    </w:p>
    <w:p w:rsidR="00000000" w:rsidDel="00000000" w:rsidP="00000000" w:rsidRDefault="00000000" w:rsidRPr="00000000" w14:paraId="000000B6">
      <w:pPr>
        <w:numPr>
          <w:ilvl w:val="0"/>
          <w:numId w:val="4"/>
        </w:numPr>
        <w:spacing w:after="240" w:before="0" w:beforeAutospacing="0" w:lineRule="auto"/>
        <w:ind w:left="720" w:hanging="360"/>
      </w:pPr>
      <w:r w:rsidDel="00000000" w:rsidR="00000000" w:rsidRPr="00000000">
        <w:rPr>
          <w:rtl w:val="0"/>
        </w:rPr>
        <w:t xml:space="preserve">Universidad Nacional de Misiones (2022). "Estudio sobre factores de riesgo en población escolar del NEA"</w:t>
      </w:r>
    </w:p>
    <w:p w:rsidR="00000000" w:rsidDel="00000000" w:rsidP="00000000" w:rsidRDefault="00000000" w:rsidRPr="00000000" w14:paraId="000000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spacing w:after="240" w:before="240" w:lineRule="auto"/>
        <w:rPr>
          <w:i w:val="1"/>
        </w:rPr>
      </w:pPr>
      <w:r w:rsidDel="00000000" w:rsidR="00000000" w:rsidRPr="00000000">
        <w:rPr>
          <w:i w:val="1"/>
          <w:rtl w:val="0"/>
        </w:rPr>
        <w:t xml:space="preserve">Nota: Este informe ha sido elaborado con datos disponibles hasta abril 2024. Se recomienda actualizar las estadísticas y protocolos según nuevas disposiciones oficiales.</w:t>
      </w:r>
    </w:p>
    <w:p w:rsidR="00000000" w:rsidDel="00000000" w:rsidP="00000000" w:rsidRDefault="00000000" w:rsidRPr="00000000" w14:paraId="000000B9">
      <w:pPr>
        <w:rPr/>
      </w:pPr>
      <w:r w:rsidDel="00000000" w:rsidR="00000000" w:rsidRPr="00000000">
        <w:rPr>
          <w:rtl w:val="0"/>
        </w:rPr>
      </w:r>
    </w:p>
    <w:sectPr>
      <w:headerReference r:id="rId6" w:type="default"/>
      <w:footerReference r:id="rId7" w:type="default"/>
      <w:footerReference r:id="rId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rPr>
        <w:b w:val="1"/>
      </w:rPr>
    </w:pPr>
    <w:r w:rsidDel="00000000" w:rsidR="00000000" w:rsidRPr="00000000">
      <w:rPr>
        <w:b w:val="1"/>
        <w:rtl w:val="0"/>
      </w:rPr>
      <w:t xml:space="preserve">EXAMEN FINAL 19 Dic. - Nuñez, Ludmila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