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660B9C7C" w:rsidP="5F7DBBB1" w:rsidRDefault="660B9C7C" w14:paraId="110E80A3" w14:textId="1F86C8F9">
      <w:pPr>
        <w:pStyle w:val="Title"/>
      </w:pPr>
      <w:r w:rsidRPr="5F7DBBB1" w:rsidR="660B9C7C">
        <w:rPr>
          <w:noProof/>
          <w:lang w:val="pt-BR"/>
        </w:rPr>
        <w:t>LEAN FLOW – ANÁLISE DE EFICIÊNCIA PORTUÁRIA NO BRASIL COM BI E DEA</w:t>
      </w:r>
      <w:bookmarkStart w:name="_Toc118654374" w:id="0"/>
      <w:bookmarkStart w:name="_Toc483916783" w:id="1"/>
      <w:bookmarkStart w:name="_Toc483916828" w:id="2"/>
      <w:bookmarkStart w:name="_Toc484509749" w:id="3"/>
    </w:p>
    <w:p w:rsidR="00EA20A3" w:rsidP="00EA20A3" w:rsidRDefault="00EA20A3" w14:paraId="70AE623E" w14:textId="77777777"/>
    <w:p w:rsidR="660B9C7C" w:rsidP="5F7DBBB1" w:rsidRDefault="660B9C7C" w14:paraId="525C51C4" w14:textId="215103E9">
      <w:pPr>
        <w:pStyle w:val="Normal"/>
        <w:ind w:firstLine="0"/>
      </w:pPr>
      <w:r w:rsidRPr="5F7DBBB1" w:rsidR="660B9C7C">
        <w:rPr>
          <w:rFonts w:ascii="Calibri" w:hAnsi="Calibri" w:eastAsia="Calibri" w:cs="Calibri"/>
          <w:b w:val="1"/>
          <w:bCs w:val="1"/>
          <w:noProof w:val="0"/>
          <w:sz w:val="24"/>
          <w:szCs w:val="24"/>
          <w:lang w:val="pt-BR"/>
        </w:rPr>
        <w:t>Autores:</w:t>
      </w:r>
    </w:p>
    <w:p w:rsidR="660B9C7C" w:rsidP="5F7DBBB1" w:rsidRDefault="660B9C7C" w14:paraId="4A6DB682" w14:textId="3B518217">
      <w:pPr>
        <w:pStyle w:val="Normal"/>
        <w:ind w:left="0" w:firstLine="0"/>
      </w:pPr>
      <w:r w:rsidRPr="5F7DBBB1" w:rsidR="660B9C7C">
        <w:rPr>
          <w:rFonts w:ascii="Calibri" w:hAnsi="Calibri" w:eastAsia="Calibri" w:cs="Calibri"/>
          <w:noProof w:val="0"/>
          <w:sz w:val="24"/>
          <w:szCs w:val="24"/>
          <w:lang w:val="pt-BR"/>
        </w:rPr>
        <w:t xml:space="preserve">     Vinicius Messias </w:t>
      </w:r>
    </w:p>
    <w:p w:rsidR="7ADC9B20" w:rsidP="5F7DBBB1" w:rsidRDefault="7ADC9B20" w14:paraId="0383E4CF" w14:textId="195938E8">
      <w:pPr>
        <w:pStyle w:val="Normal"/>
        <w:ind w:left="0" w:firstLine="0"/>
        <w:rPr>
          <w:rFonts w:ascii="Calibri" w:hAnsi="Calibri" w:eastAsia="Calibri" w:cs="Calibri"/>
          <w:noProof w:val="0"/>
          <w:sz w:val="24"/>
          <w:szCs w:val="24"/>
          <w:lang w:val="pt-BR"/>
        </w:rPr>
      </w:pPr>
      <w:r w:rsidRPr="5F7DBBB1" w:rsidR="7ADC9B20">
        <w:rPr>
          <w:rFonts w:ascii="Calibri" w:hAnsi="Calibri" w:eastAsia="Calibri" w:cs="Calibri"/>
          <w:noProof w:val="0"/>
          <w:sz w:val="24"/>
          <w:szCs w:val="24"/>
          <w:lang w:val="pt-BR"/>
        </w:rPr>
        <w:t xml:space="preserve">     </w:t>
      </w:r>
      <w:r w:rsidRPr="5F7DBBB1" w:rsidR="39B161C8">
        <w:rPr>
          <w:rFonts w:ascii="Calibri" w:hAnsi="Calibri" w:eastAsia="Calibri" w:cs="Calibri"/>
          <w:noProof w:val="0"/>
          <w:sz w:val="24"/>
          <w:szCs w:val="24"/>
          <w:lang w:val="pt-BR"/>
        </w:rPr>
        <w:t>Linkedin</w:t>
      </w:r>
      <w:r w:rsidRPr="5F7DBBB1" w:rsidR="68291C47">
        <w:rPr>
          <w:rFonts w:ascii="Calibri" w:hAnsi="Calibri" w:eastAsia="Calibri" w:cs="Calibri"/>
          <w:noProof w:val="0"/>
          <w:sz w:val="24"/>
          <w:szCs w:val="24"/>
          <w:lang w:val="pt-BR"/>
        </w:rPr>
        <w:t>:</w:t>
      </w:r>
      <w:r w:rsidRPr="5F7DBBB1" w:rsidR="39B161C8">
        <w:rPr>
          <w:rFonts w:ascii="Calibri" w:hAnsi="Calibri" w:eastAsia="Calibri" w:cs="Calibri"/>
          <w:noProof w:val="0"/>
          <w:sz w:val="24"/>
          <w:szCs w:val="24"/>
          <w:lang w:val="pt-BR"/>
        </w:rPr>
        <w:t xml:space="preserve"> (https://www.linkedin.com/in/vinicius-silva-5b2763302/)</w:t>
      </w:r>
    </w:p>
    <w:p w:rsidR="660B9C7C" w:rsidP="5F7DBBB1" w:rsidRDefault="660B9C7C" w14:paraId="3CBDE0FE" w14:textId="36F7E1D7">
      <w:pPr>
        <w:pStyle w:val="Normal"/>
        <w:ind w:firstLine="0"/>
      </w:pPr>
      <w:r w:rsidRPr="5F7DBBB1" w:rsidR="660B9C7C">
        <w:rPr>
          <w:rFonts w:ascii="Calibri" w:hAnsi="Calibri" w:eastAsia="Calibri" w:cs="Calibri"/>
          <w:noProof w:val="0"/>
          <w:sz w:val="24"/>
          <w:szCs w:val="24"/>
          <w:lang w:val="pt-BR"/>
        </w:rPr>
        <w:t xml:space="preserve">Yasmin Aureliano </w:t>
      </w:r>
    </w:p>
    <w:p w:rsidR="6C060B5C" w:rsidP="5F7DBBB1" w:rsidRDefault="6C060B5C" w14:paraId="024B1DA6" w14:textId="6EF6C9CB">
      <w:pPr>
        <w:pStyle w:val="Normal"/>
        <w:ind w:firstLine="0"/>
        <w:rPr>
          <w:rFonts w:ascii="Calibri" w:hAnsi="Calibri" w:eastAsia="Calibri" w:cs="Calibri"/>
          <w:noProof w:val="0"/>
          <w:sz w:val="24"/>
          <w:szCs w:val="24"/>
          <w:lang w:val="pt-BR"/>
        </w:rPr>
      </w:pPr>
      <w:r w:rsidRPr="5F7DBBB1" w:rsidR="6C060B5C">
        <w:rPr>
          <w:rFonts w:ascii="Calibri" w:hAnsi="Calibri" w:eastAsia="Calibri" w:cs="Calibri"/>
          <w:noProof w:val="0"/>
          <w:sz w:val="24"/>
          <w:szCs w:val="24"/>
          <w:lang w:val="pt-BR"/>
        </w:rPr>
        <w:t>Linkedin</w:t>
      </w:r>
      <w:r w:rsidRPr="5F7DBBB1" w:rsidR="08664D97">
        <w:rPr>
          <w:rFonts w:ascii="Calibri" w:hAnsi="Calibri" w:eastAsia="Calibri" w:cs="Calibri"/>
          <w:noProof w:val="0"/>
          <w:sz w:val="24"/>
          <w:szCs w:val="24"/>
          <w:lang w:val="pt-BR"/>
        </w:rPr>
        <w:t>:</w:t>
      </w:r>
      <w:r w:rsidRPr="5F7DBBB1" w:rsidR="1A298E17">
        <w:rPr>
          <w:rFonts w:ascii="Calibri" w:hAnsi="Calibri" w:eastAsia="Calibri" w:cs="Calibri"/>
          <w:noProof w:val="0"/>
          <w:sz w:val="24"/>
          <w:szCs w:val="24"/>
          <w:lang w:val="pt-BR"/>
        </w:rPr>
        <w:t xml:space="preserve"> (</w:t>
      </w:r>
      <w:r w:rsidRPr="5F7DBBB1" w:rsidR="6FF379CF">
        <w:rPr>
          <w:rFonts w:ascii="Calibri" w:hAnsi="Calibri" w:eastAsia="Calibri" w:cs="Calibri"/>
          <w:noProof w:val="0"/>
          <w:sz w:val="24"/>
          <w:szCs w:val="24"/>
          <w:lang w:val="pt-BR"/>
        </w:rPr>
        <w:t>https://www.linkedin.com/in/yasmin-fraz%C3%A3o-096a53300/</w:t>
      </w:r>
      <w:r w:rsidRPr="5F7DBBB1" w:rsidR="4735CD46">
        <w:rPr>
          <w:rFonts w:ascii="Calibri" w:hAnsi="Calibri" w:eastAsia="Calibri" w:cs="Calibri"/>
          <w:noProof w:val="0"/>
          <w:sz w:val="24"/>
          <w:szCs w:val="24"/>
          <w:lang w:val="pt-BR"/>
        </w:rPr>
        <w:t>)</w:t>
      </w:r>
    </w:p>
    <w:p w:rsidR="660B9C7C" w:rsidP="5F7DBBB1" w:rsidRDefault="660B9C7C" w14:paraId="5A0CF3C5" w14:textId="5F19E0DD">
      <w:pPr>
        <w:pStyle w:val="Normal"/>
        <w:ind w:firstLine="0"/>
        <w:rPr>
          <w:rFonts w:ascii="Calibri" w:hAnsi="Calibri" w:eastAsia="Calibri" w:cs="Calibri"/>
          <w:noProof w:val="0"/>
          <w:sz w:val="24"/>
          <w:szCs w:val="24"/>
          <w:lang w:val="pt-BR"/>
        </w:rPr>
      </w:pPr>
      <w:r w:rsidRPr="5F7DBBB1" w:rsidR="660B9C7C">
        <w:rPr>
          <w:rFonts w:ascii="Calibri" w:hAnsi="Calibri" w:eastAsia="Calibri" w:cs="Calibri"/>
          <w:noProof w:val="0"/>
          <w:sz w:val="24"/>
          <w:szCs w:val="24"/>
          <w:lang w:val="pt-BR"/>
        </w:rPr>
        <w:t xml:space="preserve">Ludmila de Mello </w:t>
      </w:r>
    </w:p>
    <w:p w:rsidR="71653E3A" w:rsidP="5F7DBBB1" w:rsidRDefault="71653E3A" w14:paraId="3B813A22" w14:textId="2A1937F6">
      <w:pPr>
        <w:pStyle w:val="Normal"/>
        <w:ind w:firstLine="0"/>
        <w:rPr>
          <w:rFonts w:ascii="Calibri" w:hAnsi="Calibri" w:eastAsia="Calibri" w:cs="Calibri"/>
          <w:noProof w:val="0"/>
          <w:sz w:val="24"/>
          <w:szCs w:val="24"/>
          <w:lang w:val="pt-BR"/>
        </w:rPr>
      </w:pPr>
      <w:r w:rsidRPr="5F7DBBB1" w:rsidR="71653E3A">
        <w:rPr>
          <w:rFonts w:ascii="Calibri" w:hAnsi="Calibri" w:eastAsia="Calibri" w:cs="Calibri"/>
          <w:noProof w:val="0"/>
          <w:sz w:val="24"/>
          <w:szCs w:val="24"/>
          <w:lang w:val="pt-BR"/>
        </w:rPr>
        <w:t>Linkedin</w:t>
      </w:r>
      <w:r w:rsidRPr="5F7DBBB1" w:rsidR="62D3E5A4">
        <w:rPr>
          <w:rFonts w:ascii="Calibri" w:hAnsi="Calibri" w:eastAsia="Calibri" w:cs="Calibri"/>
          <w:noProof w:val="0"/>
          <w:sz w:val="24"/>
          <w:szCs w:val="24"/>
          <w:lang w:val="pt-BR"/>
        </w:rPr>
        <w:t>:</w:t>
      </w:r>
      <w:r w:rsidRPr="5F7DBBB1" w:rsidR="576860AA">
        <w:rPr>
          <w:rFonts w:ascii="Calibri" w:hAnsi="Calibri" w:eastAsia="Calibri" w:cs="Calibri"/>
          <w:noProof w:val="0"/>
          <w:sz w:val="24"/>
          <w:szCs w:val="24"/>
          <w:lang w:val="pt-BR"/>
        </w:rPr>
        <w:t xml:space="preserve"> (</w:t>
      </w:r>
      <w:r w:rsidRPr="5F7DBBB1" w:rsidR="6A262D24">
        <w:rPr>
          <w:rFonts w:ascii="Calibri" w:hAnsi="Calibri" w:eastAsia="Calibri" w:cs="Calibri"/>
          <w:noProof w:val="0"/>
          <w:sz w:val="24"/>
          <w:szCs w:val="24"/>
          <w:lang w:val="pt-BR"/>
        </w:rPr>
        <w:t>https://www.linkedin.com/in/ludmila-de-mello-2132b22ba/</w:t>
      </w:r>
      <w:r w:rsidRPr="5F7DBBB1" w:rsidR="04F14025">
        <w:rPr>
          <w:rFonts w:ascii="Calibri" w:hAnsi="Calibri" w:eastAsia="Calibri" w:cs="Calibri"/>
          <w:noProof w:val="0"/>
          <w:sz w:val="24"/>
          <w:szCs w:val="24"/>
          <w:lang w:val="pt-BR"/>
        </w:rPr>
        <w:t>)</w:t>
      </w:r>
    </w:p>
    <w:p w:rsidR="660B9C7C" w:rsidP="5F7DBBB1" w:rsidRDefault="660B9C7C" w14:paraId="15AC465D" w14:textId="4D8DEFF2">
      <w:pPr>
        <w:pStyle w:val="Normal"/>
        <w:ind w:firstLine="0"/>
        <w:rPr>
          <w:rFonts w:ascii="Calibri" w:hAnsi="Calibri" w:eastAsia="Calibri" w:cs="Calibri"/>
          <w:noProof w:val="0"/>
          <w:sz w:val="24"/>
          <w:szCs w:val="24"/>
          <w:lang w:val="pt-BR"/>
        </w:rPr>
      </w:pPr>
      <w:r w:rsidRPr="5F7DBBB1" w:rsidR="660B9C7C">
        <w:rPr>
          <w:rFonts w:ascii="Calibri" w:hAnsi="Calibri" w:eastAsia="Calibri" w:cs="Calibri"/>
          <w:noProof w:val="0"/>
          <w:sz w:val="24"/>
          <w:szCs w:val="24"/>
          <w:lang w:val="pt-BR"/>
        </w:rPr>
        <w:t xml:space="preserve">Arthur Araujo </w:t>
      </w:r>
    </w:p>
    <w:p w:rsidR="0E018BD1" w:rsidP="5F7DBBB1" w:rsidRDefault="0E018BD1" w14:paraId="340BBBB6" w14:textId="5FC387BA">
      <w:pPr>
        <w:pStyle w:val="Normal"/>
        <w:ind w:firstLine="0"/>
        <w:rPr>
          <w:rFonts w:ascii="Calibri" w:hAnsi="Calibri" w:eastAsia="Calibri" w:cs="Calibri"/>
          <w:noProof w:val="0"/>
          <w:sz w:val="24"/>
          <w:szCs w:val="24"/>
          <w:lang w:val="pt-BR"/>
        </w:rPr>
      </w:pPr>
      <w:r w:rsidRPr="5F7DBBB1" w:rsidR="0E018BD1">
        <w:rPr>
          <w:rFonts w:ascii="Calibri" w:hAnsi="Calibri" w:eastAsia="Calibri" w:cs="Calibri"/>
          <w:noProof w:val="0"/>
          <w:sz w:val="24"/>
          <w:szCs w:val="24"/>
          <w:lang w:val="pt-BR"/>
        </w:rPr>
        <w:t>Linkedin</w:t>
      </w:r>
      <w:r w:rsidRPr="5F7DBBB1" w:rsidR="0D2C60F0">
        <w:rPr>
          <w:rFonts w:ascii="Calibri" w:hAnsi="Calibri" w:eastAsia="Calibri" w:cs="Calibri"/>
          <w:noProof w:val="0"/>
          <w:sz w:val="24"/>
          <w:szCs w:val="24"/>
          <w:lang w:val="pt-BR"/>
        </w:rPr>
        <w:t>:</w:t>
      </w:r>
      <w:r w:rsidRPr="5F7DBBB1" w:rsidR="49DC9C0D">
        <w:rPr>
          <w:rFonts w:ascii="Calibri" w:hAnsi="Calibri" w:eastAsia="Calibri" w:cs="Calibri"/>
          <w:noProof w:val="0"/>
          <w:sz w:val="24"/>
          <w:szCs w:val="24"/>
          <w:lang w:val="pt-BR"/>
        </w:rPr>
        <w:t xml:space="preserve"> (</w:t>
      </w:r>
      <w:r w:rsidRPr="5F7DBBB1" w:rsidR="43F652A4">
        <w:rPr>
          <w:rFonts w:ascii="Calibri" w:hAnsi="Calibri" w:eastAsia="Calibri" w:cs="Calibri"/>
          <w:noProof w:val="0"/>
          <w:sz w:val="24"/>
          <w:szCs w:val="24"/>
          <w:lang w:val="pt-BR"/>
        </w:rPr>
        <w:t>https://www.linkedin.com/in/arthur-anacleto54/</w:t>
      </w:r>
      <w:r w:rsidRPr="5F7DBBB1" w:rsidR="5D2CF114">
        <w:rPr>
          <w:rFonts w:ascii="Calibri" w:hAnsi="Calibri" w:eastAsia="Calibri" w:cs="Calibri"/>
          <w:noProof w:val="0"/>
          <w:sz w:val="24"/>
          <w:szCs w:val="24"/>
          <w:lang w:val="pt-BR"/>
        </w:rPr>
        <w:t>)</w:t>
      </w:r>
    </w:p>
    <w:p w:rsidR="660B9C7C" w:rsidP="5F7DBBB1" w:rsidRDefault="660B9C7C" w14:paraId="3FF94235" w14:textId="3F9A1CF6">
      <w:pPr>
        <w:pStyle w:val="Normal"/>
        <w:ind w:firstLine="0"/>
        <w:rPr>
          <w:rFonts w:ascii="Calibri" w:hAnsi="Calibri" w:eastAsia="Calibri" w:cs="Calibri"/>
          <w:noProof w:val="0"/>
          <w:sz w:val="24"/>
          <w:szCs w:val="24"/>
          <w:lang w:val="pt-BR"/>
        </w:rPr>
      </w:pPr>
      <w:r w:rsidRPr="5F7DBBB1" w:rsidR="660B9C7C">
        <w:rPr>
          <w:rFonts w:ascii="Calibri" w:hAnsi="Calibri" w:eastAsia="Calibri" w:cs="Calibri"/>
          <w:noProof w:val="0"/>
          <w:sz w:val="24"/>
          <w:szCs w:val="24"/>
          <w:lang w:val="pt-BR"/>
        </w:rPr>
        <w:t xml:space="preserve">Enzo </w:t>
      </w:r>
      <w:r w:rsidRPr="5F7DBBB1" w:rsidR="660B9C7C">
        <w:rPr>
          <w:rFonts w:ascii="Calibri" w:hAnsi="Calibri" w:eastAsia="Calibri" w:cs="Calibri"/>
          <w:noProof w:val="0"/>
          <w:sz w:val="24"/>
          <w:szCs w:val="24"/>
          <w:lang w:val="pt-BR"/>
        </w:rPr>
        <w:t>Bragadin</w:t>
      </w:r>
      <w:r w:rsidRPr="5F7DBBB1" w:rsidR="660B9C7C">
        <w:rPr>
          <w:rFonts w:ascii="Calibri" w:hAnsi="Calibri" w:eastAsia="Calibri" w:cs="Calibri"/>
          <w:noProof w:val="0"/>
          <w:sz w:val="24"/>
          <w:szCs w:val="24"/>
          <w:lang w:val="pt-BR"/>
        </w:rPr>
        <w:t xml:space="preserve"> </w:t>
      </w:r>
    </w:p>
    <w:p w:rsidR="246EC937" w:rsidP="5F7DBBB1" w:rsidRDefault="246EC937" w14:paraId="322FA6DE" w14:textId="025AD8EC">
      <w:pPr>
        <w:pStyle w:val="Normal"/>
        <w:ind w:firstLine="0"/>
        <w:rPr>
          <w:rFonts w:ascii="Calibri" w:hAnsi="Calibri" w:eastAsia="Calibri" w:cs="Calibri"/>
          <w:noProof w:val="0"/>
          <w:sz w:val="24"/>
          <w:szCs w:val="24"/>
          <w:lang w:val="pt-BR"/>
        </w:rPr>
      </w:pPr>
      <w:r w:rsidRPr="5F7DBBB1" w:rsidR="246EC937">
        <w:rPr>
          <w:rFonts w:ascii="Calibri" w:hAnsi="Calibri" w:eastAsia="Calibri" w:cs="Calibri"/>
          <w:noProof w:val="0"/>
          <w:sz w:val="24"/>
          <w:szCs w:val="24"/>
          <w:lang w:val="pt-BR"/>
        </w:rPr>
        <w:t>Linkedin</w:t>
      </w:r>
      <w:r w:rsidRPr="5F7DBBB1" w:rsidR="4809AB92">
        <w:rPr>
          <w:rFonts w:ascii="Calibri" w:hAnsi="Calibri" w:eastAsia="Calibri" w:cs="Calibri"/>
          <w:noProof w:val="0"/>
          <w:sz w:val="24"/>
          <w:szCs w:val="24"/>
          <w:lang w:val="pt-BR"/>
        </w:rPr>
        <w:t>:</w:t>
      </w:r>
    </w:p>
    <w:p w:rsidR="7C527E2A" w:rsidP="5F7DBBB1" w:rsidRDefault="7C527E2A" w14:paraId="60E1E60C" w14:textId="25948BEA">
      <w:pPr>
        <w:pStyle w:val="Normal"/>
        <w:ind w:firstLine="0"/>
        <w:rPr>
          <w:rFonts w:ascii="Calibri" w:hAnsi="Calibri" w:eastAsia="Calibri" w:cs="Calibri"/>
          <w:noProof w:val="0"/>
          <w:sz w:val="24"/>
          <w:szCs w:val="24"/>
          <w:lang w:val="pt-BR"/>
        </w:rPr>
      </w:pPr>
      <w:r w:rsidRPr="5F7DBBB1" w:rsidR="7C527E2A">
        <w:rPr>
          <w:rFonts w:ascii="Calibri" w:hAnsi="Calibri" w:eastAsia="Calibri" w:cs="Calibri"/>
          <w:noProof w:val="0"/>
          <w:sz w:val="24"/>
          <w:szCs w:val="24"/>
          <w:lang w:val="pt-BR"/>
        </w:rPr>
        <w:t>(</w:t>
      </w:r>
      <w:r w:rsidRPr="5F7DBBB1" w:rsidR="34083372">
        <w:rPr>
          <w:rFonts w:ascii="Calibri" w:hAnsi="Calibri" w:eastAsia="Calibri" w:cs="Calibri"/>
          <w:noProof w:val="0"/>
          <w:sz w:val="24"/>
          <w:szCs w:val="24"/>
          <w:lang w:val="pt-BR"/>
        </w:rPr>
        <w:t>https://www.linkedin.com/in/enzo-bragadin-collavito-montenegro-891053264/)</w:t>
      </w:r>
    </w:p>
    <w:p w:rsidR="0032342D" w:rsidP="00703522" w:rsidRDefault="0032342D" w14:paraId="3C7499F3" w14:textId="77777777">
      <w:pPr>
        <w:ind w:left="0" w:firstLine="0"/>
      </w:pPr>
    </w:p>
    <w:p w:rsidR="00831A72" w:rsidP="5F7DBBB1" w:rsidRDefault="0032342D" w14:paraId="62AFA9A4" w14:textId="6D104ECF">
      <w:pPr>
        <w:pStyle w:val="Normal"/>
        <w:ind w:firstLine="0"/>
      </w:pPr>
      <w:r w:rsidR="0032342D">
        <w:rPr/>
        <w:t>Professor M2</w:t>
      </w:r>
      <w:r w:rsidR="0073328A">
        <w:rPr/>
        <w:t xml:space="preserve"> ou Orientador</w:t>
      </w:r>
      <w:r w:rsidR="0032342D">
        <w:rPr/>
        <w:t>:</w:t>
      </w:r>
      <w:r w:rsidR="71C5A5AE">
        <w:rPr/>
        <w:t xml:space="preserve"> </w:t>
      </w:r>
      <w:r w:rsidRPr="5F7DBBB1" w:rsidR="71C5A5AE">
        <w:rPr>
          <w:rFonts w:ascii="Calibri" w:hAnsi="Calibri" w:eastAsia="Calibri" w:cs="Calibri"/>
          <w:noProof w:val="0"/>
          <w:sz w:val="24"/>
          <w:szCs w:val="24"/>
          <w:lang w:val="pt-BR"/>
        </w:rPr>
        <w:t>Marcus Nascimento</w:t>
      </w:r>
    </w:p>
    <w:p w:rsidRPr="00831A72" w:rsidR="0032342D" w:rsidP="5F7DBBB1" w:rsidRDefault="0032342D" w14:paraId="2279FCA7" w14:textId="59F77C4E">
      <w:pPr>
        <w:pStyle w:val="Normal"/>
        <w:ind w:firstLine="0"/>
      </w:pPr>
      <w:r w:rsidR="0032342D">
        <w:rPr/>
        <w:t>Professor P2:</w:t>
      </w:r>
      <w:r w:rsidR="42564DEC">
        <w:rPr/>
        <w:t xml:space="preserve"> </w:t>
      </w:r>
      <w:r w:rsidRPr="5F7DBBB1" w:rsidR="42564DEC">
        <w:rPr>
          <w:rFonts w:ascii="Calibri" w:hAnsi="Calibri" w:eastAsia="Calibri" w:cs="Calibri"/>
          <w:noProof w:val="0"/>
          <w:sz w:val="24"/>
          <w:szCs w:val="24"/>
          <w:lang w:val="pt-BR"/>
        </w:rPr>
        <w:t>Newton Yamada</w:t>
      </w:r>
    </w:p>
    <w:bookmarkEnd w:id="0"/>
    <w:bookmarkEnd w:id="1"/>
    <w:bookmarkEnd w:id="2"/>
    <w:bookmarkEnd w:id="3"/>
    <w:p w:rsidR="00831A72" w:rsidP="00703522" w:rsidRDefault="00831A72" w14:paraId="41C766EC" w14:textId="77777777">
      <w:pPr>
        <w:autoSpaceDE w:val="0"/>
        <w:autoSpaceDN w:val="0"/>
        <w:adjustRightInd w:val="0"/>
        <w:spacing w:line="360" w:lineRule="auto"/>
        <w:ind w:left="0" w:firstLine="0"/>
      </w:pPr>
    </w:p>
    <w:p w:rsidR="00703522" w:rsidP="00703522" w:rsidRDefault="00703522" w14:paraId="1AD38D4E" w14:textId="156F90D5">
      <w:pPr>
        <w:autoSpaceDE w:val="0"/>
        <w:autoSpaceDN w:val="0"/>
        <w:adjustRightInd w:val="0"/>
        <w:spacing w:line="360" w:lineRule="auto"/>
        <w:ind w:firstLine="0"/>
      </w:pPr>
      <w:r w:rsidR="00703522">
        <w:rPr/>
        <w:t>Resumo do projeto:</w:t>
      </w:r>
    </w:p>
    <w:p w:rsidR="27B666F5" w:rsidRDefault="27B666F5" w14:paraId="4EFF844C" w14:textId="1D506AE2">
      <w:r w:rsidRPr="5F7DBBB1" w:rsidR="27B666F5">
        <w:rPr>
          <w:rFonts w:ascii="Calibri" w:hAnsi="Calibri" w:eastAsia="Calibri" w:cs="Calibri"/>
          <w:noProof w:val="0"/>
          <w:sz w:val="21"/>
          <w:szCs w:val="21"/>
          <w:lang w:val="pt-BR"/>
        </w:rPr>
        <w:t>O presente projeto, denominado Lean Flow, realiza uma análise aprofundada da eficiência portuária no Brasil por meio da integração de dados oficiais da ANTAQ com modelos econométricos de Data Envelopment Analysis (DEA). Considerando que o setor portuário brasileiro movimenta aproximadamente 95% do comércio exterior do país, torna-se imperativa a avaliação contínua da capacidade e do desempenho de suas infraestruturas. Dessa forma, o estudo estabelece como objetivo principal avaliar a eficiência portuária brasileira utilizando os modelos DEA CCR e BCC. A metodologia aplicada é fundamentada na literatura de métodos analíticos de fronteira de eficiência, sendo a coleta de dados realizada a partir da base estatística da Agência Nacional de Transportes Aquaviários (ANTAQ). O tratamento e processamento desses dados viabilizaram a aplicação dos modelos de DEA. Os resultados obtidos com a aplicação desses modelos permitiram a identificação clara dos portos que operam de maneira eficiente e daqueles que apresentam ineficiências relativas, fornecendo um diagnóstico robusto para a gestão logística. Em conclusão, o estudo demonstrou a eficácia do DEA como ferramenta para a avaliação de desempenho no setor portuário , reforçando a importância da análise quantitativa para o planejamento e tomada de decisão na gestão logística nacional.</w:t>
      </w:r>
    </w:p>
    <w:p w:rsidR="5F7DBBB1" w:rsidP="5F7DBBB1" w:rsidRDefault="5F7DBBB1" w14:paraId="65A3DF50" w14:textId="4D809E2C">
      <w:pPr>
        <w:spacing w:line="360" w:lineRule="auto"/>
        <w:ind w:firstLine="0"/>
        <w:rPr>
          <w:sz w:val="21"/>
          <w:szCs w:val="21"/>
        </w:rPr>
      </w:pPr>
    </w:p>
    <w:p w:rsidRPr="001241C0" w:rsidR="00703522" w:rsidP="5F7DBBB1" w:rsidRDefault="001241C0" w14:paraId="3B4EFE46" w14:textId="66E96B6E">
      <w:pPr>
        <w:pStyle w:val="Normal"/>
        <w:autoSpaceDE w:val="0"/>
        <w:autoSpaceDN w:val="0"/>
        <w:adjustRightInd w:val="0"/>
        <w:spacing w:line="360" w:lineRule="auto"/>
        <w:ind w:firstLine="0"/>
        <w:rPr>
          <w:sz w:val="20"/>
          <w:szCs w:val="20"/>
        </w:rPr>
      </w:pPr>
      <w:r w:rsidRPr="5F7DBBB1" w:rsidR="001241C0">
        <w:rPr>
          <w:sz w:val="20"/>
          <w:szCs w:val="20"/>
        </w:rPr>
        <w:t xml:space="preserve">Palavras-Chave: </w:t>
      </w:r>
      <w:r w:rsidRPr="5F7DBBB1" w:rsidR="7E7D8D1B">
        <w:rPr>
          <w:rFonts w:ascii="Calibri" w:hAnsi="Calibri" w:eastAsia="Calibri" w:cs="Calibri"/>
          <w:noProof w:val="0"/>
          <w:sz w:val="20"/>
          <w:szCs w:val="20"/>
          <w:lang w:val="pt-BR"/>
        </w:rPr>
        <w:t>Eficiência portuária; DEA; Logística; ANTAQ; Transporte marítimo; Business Intelligence.</w:t>
      </w:r>
    </w:p>
    <w:p w:rsidR="00703522" w:rsidP="00703522" w:rsidRDefault="00703522" w14:paraId="4F0FA5D7" w14:textId="76DD47B3">
      <w:pPr>
        <w:autoSpaceDE w:val="0"/>
        <w:autoSpaceDN w:val="0"/>
        <w:adjustRightInd w:val="0"/>
        <w:spacing w:line="360" w:lineRule="auto"/>
        <w:ind w:firstLine="0"/>
      </w:pPr>
      <w:r w:rsidR="00703522">
        <w:rPr/>
        <w:t>Abstract:</w:t>
      </w:r>
    </w:p>
    <w:p w:rsidR="4FA3EB7B" w:rsidP="5F7DBBB1" w:rsidRDefault="4FA3EB7B" w14:paraId="76C20F5D" w14:textId="2EC949C2">
      <w:pPr>
        <w:pStyle w:val="Normal"/>
        <w:spacing w:line="360" w:lineRule="auto"/>
        <w:ind w:firstLine="0"/>
      </w:pPr>
      <w:r w:rsidRPr="5F7DBBB1" w:rsidR="4FA3EB7B">
        <w:rPr>
          <w:rFonts w:ascii="Calibri" w:hAnsi="Calibri" w:eastAsia="Calibri" w:cs="Calibri"/>
          <w:noProof w:val="0"/>
          <w:sz w:val="24"/>
          <w:szCs w:val="24"/>
          <w:lang w:val="en-US"/>
        </w:rPr>
        <w:t xml:space="preserve">This project, called Lean Flow, conducts an in-depth analysis of port efficiency in Brazil by integrating official data from ANTAQ (National Agency for Waterway Transportation) with econometric models of Data Envelopment Analysis (DEA). Considering that the Brazilian port sector handles approximately 95% of the country's foreign trade, the continuous evaluation of the capacity and performance of its infrastructure is imperative. Therefore, the study's main </w:t>
      </w:r>
      <w:r w:rsidRPr="5F7DBBB1" w:rsidR="4FA3EB7B">
        <w:rPr>
          <w:rFonts w:ascii="Calibri" w:hAnsi="Calibri" w:eastAsia="Calibri" w:cs="Calibri"/>
          <w:noProof w:val="0"/>
          <w:sz w:val="24"/>
          <w:szCs w:val="24"/>
          <w:lang w:val="en-US"/>
        </w:rPr>
        <w:t>objective</w:t>
      </w:r>
      <w:r w:rsidRPr="5F7DBBB1" w:rsidR="4FA3EB7B">
        <w:rPr>
          <w:rFonts w:ascii="Calibri" w:hAnsi="Calibri" w:eastAsia="Calibri" w:cs="Calibri"/>
          <w:noProof w:val="0"/>
          <w:sz w:val="24"/>
          <w:szCs w:val="24"/>
          <w:lang w:val="en-US"/>
        </w:rPr>
        <w:t xml:space="preserve"> is to evaluate Brazilian port efficiency using the DEA CCR and BCC models. The </w:t>
      </w:r>
      <w:r w:rsidRPr="5F7DBBB1" w:rsidR="4FA3EB7B">
        <w:rPr>
          <w:rFonts w:ascii="Calibri" w:hAnsi="Calibri" w:eastAsia="Calibri" w:cs="Calibri"/>
          <w:noProof w:val="0"/>
          <w:sz w:val="24"/>
          <w:szCs w:val="24"/>
          <w:lang w:val="en-US"/>
        </w:rPr>
        <w:t>methodology</w:t>
      </w:r>
      <w:r w:rsidRPr="5F7DBBB1" w:rsidR="4FA3EB7B">
        <w:rPr>
          <w:rFonts w:ascii="Calibri" w:hAnsi="Calibri" w:eastAsia="Calibri" w:cs="Calibri"/>
          <w:noProof w:val="0"/>
          <w:sz w:val="24"/>
          <w:szCs w:val="24"/>
          <w:lang w:val="en-US"/>
        </w:rPr>
        <w:t xml:space="preserve"> applied is based on the literature of efficiency frontier analytical methods, with data collection carried out using the statistical database of the National Agency for Waterway Transportation (ANTAQ). The treatment and processing of this data enabled the application of the DEA models. The results obtained from the application of these models allowed for the clear identification of ports that </w:t>
      </w:r>
      <w:r w:rsidRPr="5F7DBBB1" w:rsidR="4FA3EB7B">
        <w:rPr>
          <w:rFonts w:ascii="Calibri" w:hAnsi="Calibri" w:eastAsia="Calibri" w:cs="Calibri"/>
          <w:noProof w:val="0"/>
          <w:sz w:val="24"/>
          <w:szCs w:val="24"/>
          <w:lang w:val="en-US"/>
        </w:rPr>
        <w:t>operate</w:t>
      </w:r>
      <w:r w:rsidRPr="5F7DBBB1" w:rsidR="4FA3EB7B">
        <w:rPr>
          <w:rFonts w:ascii="Calibri" w:hAnsi="Calibri" w:eastAsia="Calibri" w:cs="Calibri"/>
          <w:noProof w:val="0"/>
          <w:sz w:val="24"/>
          <w:szCs w:val="24"/>
          <w:lang w:val="en-US"/>
        </w:rPr>
        <w:t xml:space="preserve"> efficiently and those that present relative inefficiencies, providing a robust diagnosis for </w:t>
      </w:r>
      <w:r w:rsidRPr="5F7DBBB1" w:rsidR="4FA3EB7B">
        <w:rPr>
          <w:rFonts w:ascii="Calibri" w:hAnsi="Calibri" w:eastAsia="Calibri" w:cs="Calibri"/>
          <w:noProof w:val="0"/>
          <w:sz w:val="24"/>
          <w:szCs w:val="24"/>
          <w:lang w:val="en-US"/>
        </w:rPr>
        <w:t>logistics</w:t>
      </w:r>
      <w:r w:rsidRPr="5F7DBBB1" w:rsidR="4FA3EB7B">
        <w:rPr>
          <w:rFonts w:ascii="Calibri" w:hAnsi="Calibri" w:eastAsia="Calibri" w:cs="Calibri"/>
          <w:noProof w:val="0"/>
          <w:sz w:val="24"/>
          <w:szCs w:val="24"/>
          <w:lang w:val="en-US"/>
        </w:rPr>
        <w:t xml:space="preserve"> management. In conclusion, the study </w:t>
      </w:r>
      <w:r w:rsidRPr="5F7DBBB1" w:rsidR="4FA3EB7B">
        <w:rPr>
          <w:rFonts w:ascii="Calibri" w:hAnsi="Calibri" w:eastAsia="Calibri" w:cs="Calibri"/>
          <w:noProof w:val="0"/>
          <w:sz w:val="24"/>
          <w:szCs w:val="24"/>
          <w:lang w:val="en-US"/>
        </w:rPr>
        <w:t>demonstrated</w:t>
      </w:r>
      <w:r w:rsidRPr="5F7DBBB1" w:rsidR="4FA3EB7B">
        <w:rPr>
          <w:rFonts w:ascii="Calibri" w:hAnsi="Calibri" w:eastAsia="Calibri" w:cs="Calibri"/>
          <w:noProof w:val="0"/>
          <w:sz w:val="24"/>
          <w:szCs w:val="24"/>
          <w:lang w:val="en-US"/>
        </w:rPr>
        <w:t xml:space="preserve"> the effectiveness of DEA as a tool for performance evaluation in the port sector, reinforcing the importance of quantitative analysis for planning and decision-making in national </w:t>
      </w:r>
      <w:r w:rsidRPr="5F7DBBB1" w:rsidR="4FA3EB7B">
        <w:rPr>
          <w:rFonts w:ascii="Calibri" w:hAnsi="Calibri" w:eastAsia="Calibri" w:cs="Calibri"/>
          <w:noProof w:val="0"/>
          <w:sz w:val="24"/>
          <w:szCs w:val="24"/>
          <w:lang w:val="en-US"/>
        </w:rPr>
        <w:t>logistics</w:t>
      </w:r>
      <w:r w:rsidRPr="5F7DBBB1" w:rsidR="4FA3EB7B">
        <w:rPr>
          <w:rFonts w:ascii="Calibri" w:hAnsi="Calibri" w:eastAsia="Calibri" w:cs="Calibri"/>
          <w:noProof w:val="0"/>
          <w:sz w:val="24"/>
          <w:szCs w:val="24"/>
          <w:lang w:val="en-US"/>
        </w:rPr>
        <w:t xml:space="preserve"> management.</w:t>
      </w:r>
    </w:p>
    <w:p w:rsidR="5F7DBBB1" w:rsidP="5F7DBBB1" w:rsidRDefault="5F7DBBB1" w14:paraId="2F7E6F11" w14:textId="405AC8F4">
      <w:pPr>
        <w:pStyle w:val="Normal"/>
        <w:spacing w:line="360" w:lineRule="auto"/>
        <w:ind w:firstLine="0"/>
        <w:rPr>
          <w:rFonts w:ascii="Calibri" w:hAnsi="Calibri" w:eastAsia="Calibri" w:cs="Calibri"/>
          <w:noProof w:val="0"/>
          <w:sz w:val="24"/>
          <w:szCs w:val="24"/>
          <w:lang w:val="en-US"/>
        </w:rPr>
      </w:pPr>
    </w:p>
    <w:p w:rsidR="00703522" w:rsidP="5F7DBBB1" w:rsidRDefault="001241C0" w14:paraId="4D3C6F35" w14:textId="4FDFD294">
      <w:pPr>
        <w:pStyle w:val="Normal"/>
        <w:autoSpaceDE w:val="0"/>
        <w:autoSpaceDN w:val="0"/>
        <w:adjustRightInd w:val="0"/>
        <w:spacing w:line="360" w:lineRule="auto"/>
        <w:ind w:left="0" w:firstLine="284"/>
        <w:rPr>
          <w:sz w:val="20"/>
          <w:szCs w:val="20"/>
        </w:rPr>
      </w:pPr>
      <w:r w:rsidRPr="5F7DBBB1" w:rsidR="001241C0">
        <w:rPr>
          <w:sz w:val="20"/>
          <w:szCs w:val="20"/>
        </w:rPr>
        <w:t>Keywords</w:t>
      </w:r>
      <w:r w:rsidRPr="5F7DBBB1" w:rsidR="001241C0">
        <w:rPr>
          <w:sz w:val="20"/>
          <w:szCs w:val="20"/>
        </w:rPr>
        <w:t>:</w:t>
      </w:r>
      <w:r w:rsidRPr="5F7DBBB1" w:rsidR="001241C0">
        <w:rPr>
          <w:sz w:val="20"/>
          <w:szCs w:val="20"/>
        </w:rPr>
        <w:t xml:space="preserve"> </w:t>
      </w:r>
      <w:r w:rsidRPr="5F7DBBB1" w:rsidR="4DF38BDC">
        <w:rPr>
          <w:rFonts w:ascii="Calibri" w:hAnsi="Calibri" w:eastAsia="Calibri" w:cs="Calibri"/>
          <w:noProof w:val="0"/>
          <w:sz w:val="20"/>
          <w:szCs w:val="20"/>
          <w:lang w:val="en"/>
        </w:rPr>
        <w:t>Port efficiency; DEA; Logistics; ANTAQ; Maritime transport; Business Intelligence.</w:t>
      </w:r>
    </w:p>
    <w:p w:rsidR="001241C0" w:rsidP="001241C0" w:rsidRDefault="001241C0" w14:paraId="5F87BDBB" w14:textId="77777777">
      <w:pPr>
        <w:autoSpaceDE w:val="0"/>
        <w:autoSpaceDN w:val="0"/>
        <w:adjustRightInd w:val="0"/>
        <w:spacing w:line="360" w:lineRule="auto"/>
        <w:ind w:left="0" w:firstLine="284"/>
        <w:rPr>
          <w:sz w:val="20"/>
          <w:szCs w:val="20"/>
        </w:rPr>
      </w:pPr>
    </w:p>
    <w:p w:rsidR="001241C0" w:rsidP="001241C0" w:rsidRDefault="001241C0" w14:paraId="370E3BCE" w14:textId="77777777">
      <w:pPr>
        <w:autoSpaceDE w:val="0"/>
        <w:autoSpaceDN w:val="0"/>
        <w:adjustRightInd w:val="0"/>
        <w:spacing w:line="360" w:lineRule="auto"/>
        <w:ind w:left="0" w:firstLine="284"/>
        <w:rPr>
          <w:sz w:val="20"/>
          <w:szCs w:val="20"/>
        </w:rPr>
      </w:pPr>
    </w:p>
    <w:p w:rsidR="001241C0" w:rsidP="001241C0" w:rsidRDefault="001241C0" w14:paraId="369E3A55" w14:textId="77777777">
      <w:pPr>
        <w:autoSpaceDE w:val="0"/>
        <w:autoSpaceDN w:val="0"/>
        <w:adjustRightInd w:val="0"/>
        <w:spacing w:line="360" w:lineRule="auto"/>
        <w:ind w:left="0" w:firstLine="284"/>
        <w:rPr>
          <w:sz w:val="20"/>
          <w:szCs w:val="20"/>
        </w:rPr>
      </w:pPr>
    </w:p>
    <w:p w:rsidR="001241C0" w:rsidP="001241C0" w:rsidRDefault="001241C0" w14:paraId="38806F9F" w14:textId="77777777">
      <w:pPr>
        <w:autoSpaceDE w:val="0"/>
        <w:autoSpaceDN w:val="0"/>
        <w:adjustRightInd w:val="0"/>
        <w:spacing w:line="360" w:lineRule="auto"/>
        <w:ind w:left="0" w:firstLine="284"/>
      </w:pPr>
    </w:p>
    <w:p w:rsidR="00831A72" w:rsidP="00EA20A3" w:rsidRDefault="00831A72" w14:paraId="078E8217" w14:textId="7CCC5B92">
      <w:pPr>
        <w:pStyle w:val="Heading1"/>
        <w:rPr/>
      </w:pPr>
      <w:r w:rsidR="00831A72">
        <w:rPr/>
        <w:t>Contextualização do projeto</w:t>
      </w:r>
    </w:p>
    <w:p w:rsidRPr="0032342D" w:rsidR="00B2060C" w:rsidP="00EA20A3" w:rsidRDefault="00816FD5" w14:paraId="5914D24B" w14:textId="41955376">
      <w:pPr/>
      <w:r w:rsidRPr="5F7DBBB1" w:rsidR="5BAF60BE">
        <w:rPr>
          <w:rFonts w:ascii="Calibri" w:hAnsi="Calibri" w:eastAsia="Calibri" w:cs="Calibri"/>
          <w:noProof w:val="0"/>
          <w:sz w:val="24"/>
          <w:szCs w:val="24"/>
          <w:lang w:val="pt-BR"/>
        </w:rPr>
        <w:t>O setor portuário brasileiro é responsável por cerca de 95% do comércio exterior. Apresenta-se o tema escolhido para o projeto, indicando o contexto geral abordado e a sua relevância para a área de logística. O projeto aborda a análise de eficiência portuária, indicando a sua relevância para a logística nacional, visto o papel estratégico desse setor para o comércio exterior do país. A avaliação da capacidade e desempenho da estrutura portuária é fundamental para garantir a competitividade e o fluxo logístico do país.</w:t>
      </w:r>
    </w:p>
    <w:p w:rsidRPr="0032342D" w:rsidR="00B2060C" w:rsidP="5F7DBBB1" w:rsidRDefault="00816FD5" w14:paraId="76A5B616" w14:textId="17D784C7">
      <w:pPr>
        <w:pStyle w:val="Normal"/>
      </w:pPr>
    </w:p>
    <w:p w:rsidR="00831A72" w:rsidP="00EA20A3" w:rsidRDefault="00831A72" w14:paraId="71628D05" w14:textId="6A9A9822">
      <w:pPr>
        <w:pStyle w:val="Heading1"/>
        <w:rPr/>
      </w:pPr>
      <w:r w:rsidR="00831A72">
        <w:rPr/>
        <w:t>Objetivo</w:t>
      </w:r>
      <w:r w:rsidR="00816FD5">
        <w:rPr/>
        <w:t>s</w:t>
      </w:r>
      <w:r w:rsidR="00831A72">
        <w:rPr/>
        <w:t xml:space="preserve"> do projeto</w:t>
      </w:r>
    </w:p>
    <w:p w:rsidR="39BB121A" w:rsidP="5F7DBBB1" w:rsidRDefault="39BB121A" w14:paraId="7F3D2774" w14:textId="7F27A3FB">
      <w:pPr>
        <w:pStyle w:val="Normal"/>
        <w:ind w:left="0" w:firstLine="0"/>
      </w:pPr>
      <w:r w:rsidRPr="5F7DBBB1" w:rsidR="39BB121A">
        <w:rPr>
          <w:noProof w:val="0"/>
          <w:lang w:val="pt-BR"/>
        </w:rPr>
        <w:t>Os objetivos do projeto devem ser declarados de forma clara e direta. Os objetivos estabelecidos para esse projeto consistem em:</w:t>
      </w:r>
    </w:p>
    <w:p w:rsidR="5F7DBBB1" w:rsidP="5F7DBBB1" w:rsidRDefault="5F7DBBB1" w14:paraId="1D0F2C1B" w14:textId="11724153">
      <w:pPr>
        <w:pStyle w:val="ListParagraph"/>
        <w:ind w:left="1571"/>
      </w:pPr>
    </w:p>
    <w:p w:rsidR="00831A72" w:rsidP="00EA20A3" w:rsidRDefault="0073328A" w14:paraId="2956A9A1" w14:textId="619AE813">
      <w:pPr>
        <w:pStyle w:val="Heading1"/>
        <w:rPr/>
      </w:pPr>
      <w:r w:rsidR="0073328A">
        <w:rPr/>
        <w:t>Fundamentação dos métodos analíticos e das t</w:t>
      </w:r>
      <w:r w:rsidR="00831A72">
        <w:rPr/>
        <w:t>ecnologias utilizadas</w:t>
      </w:r>
    </w:p>
    <w:p w:rsidR="0073328A" w:rsidP="00816FD5" w:rsidRDefault="0073328A" w14:paraId="6AC75F6D" w14:textId="00512710">
      <w:r w:rsidRPr="5F7DBBB1" w:rsidR="3B0CE803">
        <w:rPr>
          <w:rFonts w:ascii="Calibri" w:hAnsi="Calibri" w:eastAsia="Calibri" w:cs="Calibri"/>
          <w:noProof w:val="0"/>
          <w:sz w:val="24"/>
          <w:szCs w:val="24"/>
          <w:lang w:val="pt-BR"/>
        </w:rPr>
        <w:t xml:space="preserve">A metodologia central empregada neste projeto é o Data </w:t>
      </w:r>
      <w:r w:rsidRPr="5F7DBBB1" w:rsidR="3B0CE803">
        <w:rPr>
          <w:rFonts w:ascii="Calibri" w:hAnsi="Calibri" w:eastAsia="Calibri" w:cs="Calibri"/>
          <w:noProof w:val="0"/>
          <w:sz w:val="24"/>
          <w:szCs w:val="24"/>
          <w:lang w:val="pt-BR"/>
        </w:rPr>
        <w:t>Envelopment</w:t>
      </w:r>
      <w:r w:rsidRPr="5F7DBBB1" w:rsidR="3B0CE803">
        <w:rPr>
          <w:rFonts w:ascii="Calibri" w:hAnsi="Calibri" w:eastAsia="Calibri" w:cs="Calibri"/>
          <w:noProof w:val="0"/>
          <w:sz w:val="24"/>
          <w:szCs w:val="24"/>
          <w:lang w:val="pt-BR"/>
        </w:rPr>
        <w:t xml:space="preserve"> </w:t>
      </w:r>
      <w:r w:rsidRPr="5F7DBBB1" w:rsidR="3B0CE803">
        <w:rPr>
          <w:rFonts w:ascii="Calibri" w:hAnsi="Calibri" w:eastAsia="Calibri" w:cs="Calibri"/>
          <w:noProof w:val="0"/>
          <w:sz w:val="24"/>
          <w:szCs w:val="24"/>
          <w:lang w:val="pt-BR"/>
        </w:rPr>
        <w:t>Analysis</w:t>
      </w:r>
      <w:r w:rsidRPr="5F7DBBB1" w:rsidR="3B0CE803">
        <w:rPr>
          <w:rFonts w:ascii="Calibri" w:hAnsi="Calibri" w:eastAsia="Calibri" w:cs="Calibri"/>
          <w:noProof w:val="0"/>
          <w:sz w:val="24"/>
          <w:szCs w:val="24"/>
          <w:lang w:val="pt-BR"/>
        </w:rPr>
        <w:t xml:space="preserve"> (DEA). O DEA é um método de tomada de decisão utilizado para avaliar a eficiência relativa de unidades tomadoras de decisão (</w:t>
      </w:r>
      <w:r w:rsidRPr="5F7DBBB1" w:rsidR="3B0CE803">
        <w:rPr>
          <w:rFonts w:ascii="Calibri" w:hAnsi="Calibri" w:eastAsia="Calibri" w:cs="Calibri"/>
          <w:noProof w:val="0"/>
          <w:sz w:val="24"/>
          <w:szCs w:val="24"/>
          <w:lang w:val="pt-BR"/>
        </w:rPr>
        <w:t>DMUs</w:t>
      </w:r>
      <w:r w:rsidRPr="5F7DBBB1" w:rsidR="3B0CE803">
        <w:rPr>
          <w:rFonts w:ascii="Calibri" w:hAnsi="Calibri" w:eastAsia="Calibri" w:cs="Calibri"/>
          <w:noProof w:val="0"/>
          <w:sz w:val="24"/>
          <w:szCs w:val="24"/>
          <w:lang w:val="pt-BR"/>
        </w:rPr>
        <w:t>), que, neste caso, são os portos brasileiros.</w:t>
      </w:r>
    </w:p>
    <w:p w:rsidR="0073328A" w:rsidP="00816FD5" w:rsidRDefault="0073328A" w14:paraId="7F2DA3A7" w14:textId="3385BB16">
      <w:r w:rsidRPr="5F7DBBB1" w:rsidR="3B0CE803">
        <w:rPr>
          <w:rFonts w:ascii="Calibri" w:hAnsi="Calibri" w:eastAsia="Calibri" w:cs="Calibri"/>
          <w:noProof w:val="0"/>
          <w:sz w:val="24"/>
          <w:szCs w:val="24"/>
          <w:lang w:val="pt-BR"/>
        </w:rPr>
        <w:t xml:space="preserve">A metodologia DEA foi aplicada utilizando os modelos </w:t>
      </w:r>
      <w:r w:rsidRPr="5F7DBBB1" w:rsidR="3B0CE803">
        <w:rPr>
          <w:rFonts w:ascii="Calibri" w:hAnsi="Calibri" w:eastAsia="Calibri" w:cs="Calibri"/>
          <w:b w:val="1"/>
          <w:bCs w:val="1"/>
          <w:noProof w:val="0"/>
          <w:sz w:val="24"/>
          <w:szCs w:val="24"/>
          <w:lang w:val="pt-BR"/>
        </w:rPr>
        <w:t>CCR</w:t>
      </w:r>
      <w:r w:rsidRPr="5F7DBBB1" w:rsidR="3B0CE803">
        <w:rPr>
          <w:rFonts w:ascii="Calibri" w:hAnsi="Calibri" w:eastAsia="Calibri" w:cs="Calibri"/>
          <w:noProof w:val="0"/>
          <w:sz w:val="24"/>
          <w:szCs w:val="24"/>
          <w:lang w:val="pt-BR"/>
        </w:rPr>
        <w:t xml:space="preserve"> (Charnes, Cooper e Rhodes) e </w:t>
      </w:r>
      <w:r w:rsidRPr="5F7DBBB1" w:rsidR="3B0CE803">
        <w:rPr>
          <w:rFonts w:ascii="Calibri" w:hAnsi="Calibri" w:eastAsia="Calibri" w:cs="Calibri"/>
          <w:b w:val="1"/>
          <w:bCs w:val="1"/>
          <w:noProof w:val="0"/>
          <w:sz w:val="24"/>
          <w:szCs w:val="24"/>
          <w:lang w:val="pt-BR"/>
        </w:rPr>
        <w:t>BCC</w:t>
      </w:r>
      <w:r w:rsidRPr="5F7DBBB1" w:rsidR="3B0CE803">
        <w:rPr>
          <w:rFonts w:ascii="Calibri" w:hAnsi="Calibri" w:eastAsia="Calibri" w:cs="Calibri"/>
          <w:noProof w:val="0"/>
          <w:sz w:val="24"/>
          <w:szCs w:val="24"/>
          <w:lang w:val="pt-BR"/>
        </w:rPr>
        <w:t xml:space="preserve"> (Banker, Charnes e Cooper). O modelo CCR (1978) assume retornos constantes de escala, enquanto o modelo BCC, posterior, considera retornos variáveis de escala. A utilização combinada desses modelos permite uma análise robusta e completa da eficiência técnica e de escala das operações portuárias.</w:t>
      </w:r>
    </w:p>
    <w:p w:rsidR="0073328A" w:rsidP="5F7DBBB1" w:rsidRDefault="0073328A" w14:paraId="12985202" w14:textId="0181D2BA">
      <w:pPr>
        <w:pStyle w:val="Normal"/>
      </w:pPr>
      <w:r w:rsidRPr="5F7DBBB1" w:rsidR="3B0CE803">
        <w:rPr>
          <w:rFonts w:ascii="Calibri" w:hAnsi="Calibri" w:eastAsia="Calibri" w:cs="Calibri"/>
          <w:noProof w:val="0"/>
          <w:sz w:val="24"/>
          <w:szCs w:val="24"/>
          <w:lang w:val="pt-BR"/>
        </w:rPr>
        <w:t xml:space="preserve">A fundamentação da aplicação do DEA em contextos portuários está alinhada com a literatura específica, como o trabalho de </w:t>
      </w:r>
      <w:r w:rsidRPr="5F7DBBB1" w:rsidR="3B0CE803">
        <w:rPr>
          <w:rFonts w:ascii="Calibri" w:hAnsi="Calibri" w:eastAsia="Calibri" w:cs="Calibri"/>
          <w:noProof w:val="0"/>
          <w:sz w:val="24"/>
          <w:szCs w:val="24"/>
          <w:lang w:val="pt-BR"/>
        </w:rPr>
        <w:t>Cullinane</w:t>
      </w:r>
      <w:r w:rsidRPr="5F7DBBB1" w:rsidR="3B0CE803">
        <w:rPr>
          <w:rFonts w:ascii="Calibri" w:hAnsi="Calibri" w:eastAsia="Calibri" w:cs="Calibri"/>
          <w:noProof w:val="0"/>
          <w:sz w:val="24"/>
          <w:szCs w:val="24"/>
          <w:lang w:val="pt-BR"/>
        </w:rPr>
        <w:t xml:space="preserve"> et al. (2006</w:t>
      </w:r>
      <w:r w:rsidRPr="5F7DBBB1" w:rsidR="3B0CE803">
        <w:rPr>
          <w:rFonts w:ascii="Calibri" w:hAnsi="Calibri" w:eastAsia="Calibri" w:cs="Calibri"/>
          <w:noProof w:val="0"/>
          <w:sz w:val="24"/>
          <w:szCs w:val="24"/>
          <w:lang w:val="pt-BR"/>
        </w:rPr>
        <w:t>) ,</w:t>
      </w:r>
      <w:r w:rsidRPr="5F7DBBB1" w:rsidR="3B0CE803">
        <w:rPr>
          <w:rFonts w:ascii="Calibri" w:hAnsi="Calibri" w:eastAsia="Calibri" w:cs="Calibri"/>
          <w:noProof w:val="0"/>
          <w:sz w:val="24"/>
          <w:szCs w:val="24"/>
          <w:lang w:val="pt-BR"/>
        </w:rPr>
        <w:t xml:space="preserve"> que auxilia no entendimento e na construção da análise.</w:t>
      </w:r>
    </w:p>
    <w:p w:rsidR="0073328A" w:rsidP="5F7DBBB1" w:rsidRDefault="0073328A" w14:paraId="761A3F01" w14:textId="31A6DA73">
      <w:pPr>
        <w:spacing w:before="240" w:beforeAutospacing="off" w:after="240" w:afterAutospacing="off"/>
      </w:pPr>
      <w:r w:rsidRPr="5F7DBBB1" w:rsidR="3B0CE803">
        <w:rPr>
          <w:rFonts w:ascii="Calibri" w:hAnsi="Calibri" w:eastAsia="Calibri" w:cs="Calibri"/>
          <w:noProof w:val="0"/>
          <w:sz w:val="24"/>
          <w:szCs w:val="24"/>
          <w:lang w:val="pt-BR"/>
        </w:rPr>
        <w:t>Este é o documento formatado com o conteúdo do relatório "Relatorio_Final_FATEC.docx" dentro do template "anexo_8_modelo_relatorio_projeto_integrador_log.docx".</w:t>
      </w:r>
    </w:p>
    <w:p w:rsidR="0073328A" w:rsidP="5F7DBBB1" w:rsidRDefault="0073328A" w14:paraId="41B10552" w14:textId="512F0D2A">
      <w:pPr>
        <w:spacing w:before="240" w:beforeAutospacing="off" w:after="240" w:afterAutospacing="off"/>
      </w:pPr>
      <w:r w:rsidRPr="5F7DBBB1" w:rsidR="3B0CE803">
        <w:rPr>
          <w:rFonts w:ascii="Calibri" w:hAnsi="Calibri" w:eastAsia="Calibri" w:cs="Calibri"/>
          <w:noProof w:val="0"/>
          <w:sz w:val="24"/>
          <w:szCs w:val="24"/>
          <w:lang w:val="pt-BR"/>
        </w:rPr>
        <w:t>Como não é possível enviar um arquivo .docx, o conteúdo é apresentado a seguir com a estrutura e formatação de títulos correspondentes ao modelo solicitado.</w:t>
      </w:r>
    </w:p>
    <w:p w:rsidR="0073328A" w:rsidP="5F7DBBB1" w:rsidRDefault="0073328A" w14:paraId="6AEA35C1" w14:textId="1DC87056">
      <w:pPr>
        <w:spacing w:before="0" w:beforeAutospacing="off" w:after="0" w:afterAutospacing="off"/>
      </w:pPr>
    </w:p>
    <w:p w:rsidR="0073328A" w:rsidP="5F7DBBB1" w:rsidRDefault="0073328A" w14:paraId="28DFB59A" w14:textId="534FBD93">
      <w:pPr>
        <w:pStyle w:val="Heading2"/>
        <w:spacing w:before="299" w:beforeAutospacing="off" w:after="299" w:afterAutospacing="off"/>
        <w:rPr>
          <w:rFonts w:ascii="Calibri" w:hAnsi="Calibri" w:eastAsia="Calibri" w:cs="Calibri"/>
          <w:noProof w:val="0"/>
          <w:sz w:val="24"/>
          <w:szCs w:val="24"/>
          <w:lang w:val="pt-BR"/>
        </w:rPr>
      </w:pPr>
      <w:r w:rsidRPr="5F7DBBB1" w:rsidR="3B0CE803">
        <w:rPr>
          <w:rFonts w:ascii="Calibri" w:hAnsi="Calibri" w:eastAsia="Calibri" w:cs="Calibri"/>
          <w:noProof w:val="0"/>
          <w:sz w:val="24"/>
          <w:szCs w:val="24"/>
          <w:lang w:val="pt-BR"/>
        </w:rPr>
        <w:t>RELATÓRIO DO PROJETO INTEGRADOR</w:t>
      </w:r>
    </w:p>
    <w:p w:rsidR="0073328A" w:rsidP="5F7DBBB1" w:rsidRDefault="0073328A" w14:paraId="5D560556" w14:textId="46206E34">
      <w:pPr>
        <w:spacing w:before="240" w:beforeAutospacing="off" w:after="240" w:afterAutospacing="off"/>
      </w:pPr>
      <w:r w:rsidRPr="5F7DBBB1" w:rsidR="3B0CE803">
        <w:rPr>
          <w:rFonts w:ascii="Calibri" w:hAnsi="Calibri" w:eastAsia="Calibri" w:cs="Calibri"/>
          <w:b w:val="1"/>
          <w:bCs w:val="1"/>
          <w:noProof w:val="0"/>
          <w:sz w:val="24"/>
          <w:szCs w:val="24"/>
          <w:lang w:val="pt-BR"/>
        </w:rPr>
        <w:t>(FATEC – Faculdade de Tecnologia de São José dos Campos)</w:t>
      </w:r>
      <w:r w:rsidRPr="5F7DBBB1" w:rsidR="3B0CE803">
        <w:rPr>
          <w:rFonts w:ascii="Calibri" w:hAnsi="Calibri" w:eastAsia="Calibri" w:cs="Calibri"/>
          <w:noProof w:val="0"/>
          <w:sz w:val="24"/>
          <w:szCs w:val="24"/>
          <w:lang w:val="pt-BR"/>
        </w:rPr>
        <w:t xml:space="preserve"> </w:t>
      </w:r>
      <w:r w:rsidRPr="5F7DBBB1" w:rsidR="3B0CE803">
        <w:rPr>
          <w:rFonts w:ascii="Calibri" w:hAnsi="Calibri" w:eastAsia="Calibri" w:cs="Calibri"/>
          <w:b w:val="1"/>
          <w:bCs w:val="1"/>
          <w:noProof w:val="0"/>
          <w:sz w:val="24"/>
          <w:szCs w:val="24"/>
          <w:lang w:val="pt-BR"/>
        </w:rPr>
        <w:t>(Curso de Logística)</w:t>
      </w:r>
    </w:p>
    <w:p w:rsidR="0073328A" w:rsidP="5F7DBBB1" w:rsidRDefault="0073328A" w14:paraId="6BEF332F" w14:textId="4601545F">
      <w:pPr>
        <w:spacing w:before="240" w:beforeAutospacing="off" w:after="240" w:afterAutospacing="off"/>
      </w:pPr>
      <w:r w:rsidRPr="5F7DBBB1" w:rsidR="3B0CE803">
        <w:rPr>
          <w:rFonts w:ascii="Calibri" w:hAnsi="Calibri" w:eastAsia="Calibri" w:cs="Calibri"/>
          <w:noProof w:val="0"/>
          <w:sz w:val="24"/>
          <w:szCs w:val="24"/>
          <w:lang w:val="pt-BR"/>
        </w:rPr>
        <w:t xml:space="preserve">LEAN FLOW – ANÁLISE DE EFICIÊNCIA PORTUÁRIA NO BRASIL COM BI E DEA </w:t>
      </w:r>
    </w:p>
    <w:p w:rsidR="0073328A" w:rsidP="5F7DBBB1" w:rsidRDefault="0073328A" w14:paraId="135F38A9" w14:textId="02A5E792">
      <w:pPr>
        <w:spacing w:before="240" w:beforeAutospacing="off" w:after="240" w:afterAutospacing="off"/>
      </w:pPr>
      <w:r w:rsidRPr="5F7DBBB1" w:rsidR="3B0CE803">
        <w:rPr>
          <w:rFonts w:ascii="Calibri" w:hAnsi="Calibri" w:eastAsia="Calibri" w:cs="Calibri"/>
          <w:b w:val="1"/>
          <w:bCs w:val="1"/>
          <w:noProof w:val="0"/>
          <w:sz w:val="24"/>
          <w:szCs w:val="24"/>
          <w:lang w:val="pt-BR"/>
        </w:rPr>
        <w:t>Autores</w:t>
      </w:r>
      <w:r w:rsidRPr="5F7DBBB1" w:rsidR="3B0CE803">
        <w:rPr>
          <w:rFonts w:ascii="Calibri" w:hAnsi="Calibri" w:eastAsia="Calibri" w:cs="Calibri"/>
          <w:noProof w:val="0"/>
          <w:sz w:val="24"/>
          <w:szCs w:val="24"/>
          <w:lang w:val="pt-BR"/>
        </w:rPr>
        <w:t xml:space="preserve"> Vinicius Messias (linkedin) Yasmin Aureliano (linkedin) Ludmila de Mello (linkedin) Arthur Araujo (linkedin) Enzo Bragadin (linkedin) </w:t>
      </w:r>
    </w:p>
    <w:p w:rsidR="0073328A" w:rsidP="5F7DBBB1" w:rsidRDefault="0073328A" w14:paraId="62D843D5" w14:textId="1BE41DA6">
      <w:pPr>
        <w:spacing w:before="240" w:beforeAutospacing="off" w:after="240" w:afterAutospacing="off"/>
      </w:pPr>
      <w:r w:rsidRPr="5F7DBBB1" w:rsidR="3B0CE803">
        <w:rPr>
          <w:rFonts w:ascii="Calibri" w:hAnsi="Calibri" w:eastAsia="Calibri" w:cs="Calibri"/>
          <w:b w:val="1"/>
          <w:bCs w:val="1"/>
          <w:noProof w:val="0"/>
          <w:sz w:val="24"/>
          <w:szCs w:val="24"/>
          <w:lang w:val="pt-BR"/>
        </w:rPr>
        <w:t>Professor M2 ou Orientador:</w:t>
      </w:r>
      <w:r w:rsidRPr="5F7DBBB1" w:rsidR="3B0CE803">
        <w:rPr>
          <w:rFonts w:ascii="Calibri" w:hAnsi="Calibri" w:eastAsia="Calibri" w:cs="Calibri"/>
          <w:noProof w:val="0"/>
          <w:sz w:val="24"/>
          <w:szCs w:val="24"/>
          <w:lang w:val="pt-BR"/>
        </w:rPr>
        <w:t xml:space="preserve"> Marcus Nascimento </w:t>
      </w:r>
      <w:r w:rsidRPr="5F7DBBB1" w:rsidR="3B0CE803">
        <w:rPr>
          <w:rFonts w:ascii="Calibri" w:hAnsi="Calibri" w:eastAsia="Calibri" w:cs="Calibri"/>
          <w:b w:val="1"/>
          <w:bCs w:val="1"/>
          <w:noProof w:val="0"/>
          <w:sz w:val="24"/>
          <w:szCs w:val="24"/>
          <w:lang w:val="pt-BR"/>
        </w:rPr>
        <w:t>Professor P2:</w:t>
      </w:r>
      <w:r w:rsidRPr="5F7DBBB1" w:rsidR="3B0CE803">
        <w:rPr>
          <w:rFonts w:ascii="Calibri" w:hAnsi="Calibri" w:eastAsia="Calibri" w:cs="Calibri"/>
          <w:noProof w:val="0"/>
          <w:sz w:val="24"/>
          <w:szCs w:val="24"/>
          <w:lang w:val="pt-BR"/>
        </w:rPr>
        <w:t xml:space="preserve"> Newton Yamada </w:t>
      </w:r>
    </w:p>
    <w:p w:rsidR="0073328A" w:rsidP="00816FD5" w:rsidRDefault="0073328A" w14:paraId="07F111F3" w14:textId="17423466"/>
    <w:p w:rsidR="0073328A" w:rsidP="5F7DBBB1" w:rsidRDefault="0073328A" w14:paraId="41BD9E14" w14:textId="0E3137D2">
      <w:pPr>
        <w:pStyle w:val="Heading2"/>
        <w:spacing w:before="299" w:beforeAutospacing="off" w:after="299" w:afterAutospacing="off"/>
        <w:rPr>
          <w:rFonts w:ascii="Calibri" w:hAnsi="Calibri" w:eastAsia="Calibri" w:cs="Calibri"/>
          <w:noProof w:val="0"/>
          <w:sz w:val="24"/>
          <w:szCs w:val="24"/>
          <w:lang w:val="pt-BR"/>
        </w:rPr>
      </w:pPr>
      <w:r w:rsidRPr="5F7DBBB1" w:rsidR="3B0CE803">
        <w:rPr>
          <w:rFonts w:ascii="Calibri" w:hAnsi="Calibri" w:eastAsia="Calibri" w:cs="Calibri"/>
          <w:noProof w:val="0"/>
          <w:sz w:val="24"/>
          <w:szCs w:val="24"/>
          <w:lang w:val="pt-BR"/>
        </w:rPr>
        <w:t>Resumo do projeto:</w:t>
      </w:r>
    </w:p>
    <w:p w:rsidR="0073328A" w:rsidP="5F7DBBB1" w:rsidRDefault="0073328A" w14:paraId="15020725" w14:textId="686B964F">
      <w:pPr>
        <w:spacing w:before="240" w:beforeAutospacing="off" w:after="240" w:afterAutospacing="off"/>
      </w:pPr>
      <w:r w:rsidRPr="5F7DBBB1" w:rsidR="3B0CE803">
        <w:rPr>
          <w:rFonts w:ascii="Calibri" w:hAnsi="Calibri" w:eastAsia="Calibri" w:cs="Calibri"/>
          <w:noProof w:val="0"/>
          <w:sz w:val="24"/>
          <w:szCs w:val="24"/>
          <w:lang w:val="pt-BR"/>
        </w:rPr>
        <w:t>O presente projeto, denominado Lean Flow, realiza uma análise aprofundada da eficiência portuária no Brasil por meio da integração de dados oficiais da ANTAQ com modelos econométricos de Data Envelopment Analysis (DEA). Considerando que o setor portuário brasileiro movimenta aproximadamente 95% do comércio exterior do país, torna-se imperativa a avaliação contínua da capacidade e do desempenho de suas infraestruturas. Dessa forma, o estudo estabelece como objetivo principal avaliar a eficiência portuária brasileira utilizando os modelos DEA CCR e BCC. A metodologia aplicada é fundamentada na literatura de métodos analíticos de fronteira de eficiência, sendo a coleta de dados realizada a partir da base estatística da Agência Nacional de Transportes Aquaviários (ANTAQ). O tratamento e processamento desses dados viabilizaram a aplicação dos modelos de DEA. Os resultados obtidos com a aplicação desses modelos permitiram a identificação clara dos portos que operam de maneira eficiente e daqueles que apresentam ineficiências relativas, fornecendo um diagnóstico robusto para a gestão logística. Em conclusão, o estudo demonstrou a eficácia do DEA como ferramenta para a avaliação de desempenho no setor portuário , reforçando a importância da análise quantitativa para o planejamento e tomada de decisão na gestão logística nacional.</w:t>
      </w:r>
    </w:p>
    <w:p w:rsidR="0073328A" w:rsidP="5F7DBBB1" w:rsidRDefault="0073328A" w14:paraId="2689269A" w14:textId="09238482">
      <w:pPr>
        <w:spacing w:before="240" w:beforeAutospacing="off" w:after="240" w:afterAutospacing="off"/>
      </w:pPr>
      <w:r w:rsidRPr="5F7DBBB1" w:rsidR="3B0CE803">
        <w:rPr>
          <w:rFonts w:ascii="Calibri" w:hAnsi="Calibri" w:eastAsia="Calibri" w:cs="Calibri"/>
          <w:b w:val="1"/>
          <w:bCs w:val="1"/>
          <w:noProof w:val="0"/>
          <w:sz w:val="24"/>
          <w:szCs w:val="24"/>
          <w:lang w:val="pt-BR"/>
        </w:rPr>
        <w:t>Palavras-Chave:</w:t>
      </w:r>
      <w:r w:rsidRPr="5F7DBBB1" w:rsidR="3B0CE803">
        <w:rPr>
          <w:rFonts w:ascii="Calibri" w:hAnsi="Calibri" w:eastAsia="Calibri" w:cs="Calibri"/>
          <w:noProof w:val="0"/>
          <w:sz w:val="24"/>
          <w:szCs w:val="24"/>
          <w:lang w:val="pt-BR"/>
        </w:rPr>
        <w:t xml:space="preserve"> Eficiência portuária; DEA; Logística; ANTAQ; Transporte marítimo; Business Intelligence. </w:t>
      </w:r>
    </w:p>
    <w:p w:rsidR="0073328A" w:rsidP="5F7DBBB1" w:rsidRDefault="0073328A" w14:paraId="67FE2F50" w14:textId="69C23366">
      <w:pPr>
        <w:spacing w:before="240" w:beforeAutospacing="off" w:after="240" w:afterAutospacing="off"/>
      </w:pPr>
      <w:r w:rsidRPr="5F7DBBB1" w:rsidR="3B0CE803">
        <w:rPr>
          <w:rFonts w:ascii="Calibri" w:hAnsi="Calibri" w:eastAsia="Calibri" w:cs="Calibri"/>
          <w:b w:val="1"/>
          <w:bCs w:val="1"/>
          <w:noProof w:val="0"/>
          <w:sz w:val="24"/>
          <w:szCs w:val="24"/>
          <w:lang w:val="pt-BR"/>
        </w:rPr>
        <w:t>Abstract:</w:t>
      </w:r>
    </w:p>
    <w:p w:rsidR="0073328A" w:rsidP="5F7DBBB1" w:rsidRDefault="0073328A" w14:paraId="42BB839C" w14:textId="54C22B7E">
      <w:pPr>
        <w:spacing w:before="240" w:beforeAutospacing="off" w:after="240" w:afterAutospacing="off"/>
      </w:pPr>
      <w:r w:rsidRPr="5F7DBBB1" w:rsidR="3B0CE803">
        <w:rPr>
          <w:rFonts w:ascii="Calibri" w:hAnsi="Calibri" w:eastAsia="Calibri" w:cs="Calibri"/>
          <w:noProof w:val="0"/>
          <w:sz w:val="24"/>
          <w:szCs w:val="24"/>
          <w:lang w:val="pt-BR"/>
        </w:rPr>
        <w:t xml:space="preserve">The Lean Flow project evaluates Brazilian port efficiency... </w:t>
      </w:r>
    </w:p>
    <w:p w:rsidR="0073328A" w:rsidP="5F7DBBB1" w:rsidRDefault="0073328A" w14:paraId="030C6F3A" w14:textId="0D0205C2">
      <w:pPr>
        <w:spacing w:before="240" w:beforeAutospacing="off" w:after="240" w:afterAutospacing="off"/>
      </w:pPr>
      <w:r w:rsidRPr="5F7DBBB1" w:rsidR="3B0CE803">
        <w:rPr>
          <w:rFonts w:ascii="Calibri" w:hAnsi="Calibri" w:eastAsia="Calibri" w:cs="Calibri"/>
          <w:b w:val="1"/>
          <w:bCs w:val="1"/>
          <w:noProof w:val="0"/>
          <w:sz w:val="24"/>
          <w:szCs w:val="24"/>
          <w:lang w:val="pt-BR"/>
        </w:rPr>
        <w:t>Keywords:</w:t>
      </w:r>
      <w:r w:rsidRPr="5F7DBBB1" w:rsidR="3B0CE803">
        <w:rPr>
          <w:rFonts w:ascii="Calibri" w:hAnsi="Calibri" w:eastAsia="Calibri" w:cs="Calibri"/>
          <w:noProof w:val="0"/>
          <w:sz w:val="24"/>
          <w:szCs w:val="24"/>
          <w:lang w:val="pt-BR"/>
        </w:rPr>
        <w:t xml:space="preserve"> Port efficiency; DEA; Logistics; ANTAQ; Maritime transport; Business Intelligence. </w:t>
      </w:r>
    </w:p>
    <w:p w:rsidR="0073328A" w:rsidP="00816FD5" w:rsidRDefault="0073328A" w14:paraId="3715281F" w14:textId="4A1F3242"/>
    <w:p w:rsidR="0073328A" w:rsidP="5F7DBBB1" w:rsidRDefault="0073328A" w14:paraId="5D48C77E" w14:textId="05E67348">
      <w:pPr>
        <w:pStyle w:val="Heading3"/>
        <w:spacing w:before="281" w:beforeAutospacing="off" w:after="281" w:afterAutospacing="off"/>
      </w:pPr>
      <w:r w:rsidRPr="5F7DBBB1" w:rsidR="3B0CE803">
        <w:rPr>
          <w:rFonts w:ascii="Calibri" w:hAnsi="Calibri" w:eastAsia="Calibri" w:cs="Calibri"/>
          <w:noProof w:val="0"/>
          <w:sz w:val="24"/>
          <w:szCs w:val="24"/>
          <w:lang w:val="pt-BR"/>
        </w:rPr>
        <w:t>3.1. Métodos analíticos utilizados</w:t>
      </w:r>
    </w:p>
    <w:p w:rsidR="0073328A" w:rsidP="5F7DBBB1" w:rsidRDefault="0073328A" w14:paraId="2165CC53" w14:textId="4CFC90A3">
      <w:pPr>
        <w:spacing w:before="240" w:beforeAutospacing="off" w:after="240" w:afterAutospacing="off"/>
      </w:pPr>
      <w:r w:rsidRPr="5F7DBBB1" w:rsidR="3B0CE803">
        <w:rPr>
          <w:rFonts w:ascii="Calibri" w:hAnsi="Calibri" w:eastAsia="Calibri" w:cs="Calibri"/>
          <w:noProof w:val="0"/>
          <w:sz w:val="24"/>
          <w:szCs w:val="24"/>
          <w:lang w:val="pt-BR"/>
        </w:rPr>
        <w:t xml:space="preserve">A metodologia central empregada neste projeto é o </w:t>
      </w:r>
      <w:r w:rsidRPr="5F7DBBB1" w:rsidR="3B0CE803">
        <w:rPr>
          <w:rFonts w:ascii="Calibri" w:hAnsi="Calibri" w:eastAsia="Calibri" w:cs="Calibri"/>
          <w:b w:val="1"/>
          <w:bCs w:val="1"/>
          <w:noProof w:val="0"/>
          <w:sz w:val="24"/>
          <w:szCs w:val="24"/>
          <w:lang w:val="pt-BR"/>
        </w:rPr>
        <w:t>Data Envelopment Analysis (DEA)</w:t>
      </w:r>
      <w:r w:rsidRPr="5F7DBBB1" w:rsidR="3B0CE803">
        <w:rPr>
          <w:rFonts w:ascii="Calibri" w:hAnsi="Calibri" w:eastAsia="Calibri" w:cs="Calibri"/>
          <w:noProof w:val="0"/>
          <w:sz w:val="24"/>
          <w:szCs w:val="24"/>
          <w:lang w:val="pt-BR"/>
        </w:rPr>
        <w:t>. O DEA é um método de tomada de decisão utilizado para avaliar a eficiência relativa de unidades tomadoras de decisão (DMUs), que, neste caso, são os portos brasileiros.</w:t>
      </w:r>
    </w:p>
    <w:p w:rsidR="0073328A" w:rsidP="5F7DBBB1" w:rsidRDefault="0073328A" w14:paraId="7ED55960" w14:textId="050C0DE7">
      <w:pPr>
        <w:spacing w:before="240" w:beforeAutospacing="off" w:after="240" w:afterAutospacing="off"/>
      </w:pPr>
      <w:r w:rsidRPr="5F7DBBB1" w:rsidR="3B0CE803">
        <w:rPr>
          <w:rFonts w:ascii="Calibri" w:hAnsi="Calibri" w:eastAsia="Calibri" w:cs="Calibri"/>
          <w:noProof w:val="0"/>
          <w:sz w:val="24"/>
          <w:szCs w:val="24"/>
          <w:lang w:val="pt-BR"/>
        </w:rPr>
        <w:t xml:space="preserve">A metodologia DEA foi aplicada utilizando os modelos </w:t>
      </w:r>
      <w:r w:rsidRPr="5F7DBBB1" w:rsidR="3B0CE803">
        <w:rPr>
          <w:rFonts w:ascii="Calibri" w:hAnsi="Calibri" w:eastAsia="Calibri" w:cs="Calibri"/>
          <w:b w:val="1"/>
          <w:bCs w:val="1"/>
          <w:noProof w:val="0"/>
          <w:sz w:val="24"/>
          <w:szCs w:val="24"/>
          <w:lang w:val="pt-BR"/>
        </w:rPr>
        <w:t>CCR</w:t>
      </w:r>
      <w:r w:rsidRPr="5F7DBBB1" w:rsidR="3B0CE803">
        <w:rPr>
          <w:rFonts w:ascii="Calibri" w:hAnsi="Calibri" w:eastAsia="Calibri" w:cs="Calibri"/>
          <w:noProof w:val="0"/>
          <w:sz w:val="24"/>
          <w:szCs w:val="24"/>
          <w:lang w:val="pt-BR"/>
        </w:rPr>
        <w:t xml:space="preserve"> (Charnes, Cooper e Rhodes) e </w:t>
      </w:r>
      <w:r w:rsidRPr="5F7DBBB1" w:rsidR="3B0CE803">
        <w:rPr>
          <w:rFonts w:ascii="Calibri" w:hAnsi="Calibri" w:eastAsia="Calibri" w:cs="Calibri"/>
          <w:b w:val="1"/>
          <w:bCs w:val="1"/>
          <w:noProof w:val="0"/>
          <w:sz w:val="24"/>
          <w:szCs w:val="24"/>
          <w:lang w:val="pt-BR"/>
        </w:rPr>
        <w:t>BCC</w:t>
      </w:r>
      <w:r w:rsidRPr="5F7DBBB1" w:rsidR="3B0CE803">
        <w:rPr>
          <w:rFonts w:ascii="Calibri" w:hAnsi="Calibri" w:eastAsia="Calibri" w:cs="Calibri"/>
          <w:noProof w:val="0"/>
          <w:sz w:val="24"/>
          <w:szCs w:val="24"/>
          <w:lang w:val="pt-BR"/>
        </w:rPr>
        <w:t xml:space="preserve"> (Banker, Charnes e Cooper). O modelo CCR (1978) assume retornos constantes de escala, enquanto o modelo BCC, posterior, considera retornos variáveis de escala. A utilização combinada desses modelos permite uma análise robusta e completa da eficiência técnica e de escala das operações portuárias.</w:t>
      </w:r>
    </w:p>
    <w:p w:rsidR="0073328A" w:rsidP="5F7DBBB1" w:rsidRDefault="0073328A" w14:paraId="3BDE827F" w14:textId="23F811F3">
      <w:pPr>
        <w:spacing w:before="240" w:beforeAutospacing="off" w:after="240" w:afterAutospacing="off"/>
      </w:pPr>
      <w:r w:rsidRPr="5F7DBBB1" w:rsidR="3B0CE803">
        <w:rPr>
          <w:rFonts w:ascii="Calibri" w:hAnsi="Calibri" w:eastAsia="Calibri" w:cs="Calibri"/>
          <w:noProof w:val="0"/>
          <w:sz w:val="24"/>
          <w:szCs w:val="24"/>
          <w:lang w:val="pt-BR"/>
        </w:rPr>
        <w:t>A fundamentação da aplicação do DEA em contextos portuários está alinhada com a literatura específica, como o trabalho de Cullinane et al. (2006) , que auxilia no entendimento e na construção da análise.</w:t>
      </w:r>
    </w:p>
    <w:p w:rsidR="0073328A" w:rsidP="5F7DBBB1" w:rsidRDefault="0073328A" w14:paraId="18A12CAA" w14:textId="7F556205">
      <w:pPr>
        <w:pStyle w:val="Heading3"/>
        <w:spacing w:before="281" w:beforeAutospacing="off" w:after="281" w:afterAutospacing="off"/>
      </w:pPr>
      <w:r w:rsidRPr="5F7DBBB1" w:rsidR="3B0CE803">
        <w:rPr>
          <w:rFonts w:ascii="Calibri" w:hAnsi="Calibri" w:eastAsia="Calibri" w:cs="Calibri"/>
          <w:noProof w:val="0"/>
          <w:sz w:val="24"/>
          <w:szCs w:val="24"/>
          <w:lang w:val="pt-BR"/>
        </w:rPr>
        <w:t>3.2. Tecnologias da Informação</w:t>
      </w:r>
    </w:p>
    <w:p w:rsidR="0073328A" w:rsidP="5F7DBBB1" w:rsidRDefault="0073328A" w14:paraId="7EBD7F37" w14:textId="514495BC">
      <w:pPr>
        <w:spacing w:before="240" w:beforeAutospacing="off" w:after="240" w:afterAutospacing="off"/>
      </w:pPr>
      <w:r w:rsidRPr="5F7DBBB1" w:rsidR="3B0CE803">
        <w:rPr>
          <w:rFonts w:ascii="Calibri" w:hAnsi="Calibri" w:eastAsia="Calibri" w:cs="Calibri"/>
          <w:noProof w:val="0"/>
          <w:sz w:val="24"/>
          <w:szCs w:val="24"/>
          <w:lang w:val="pt-BR"/>
        </w:rPr>
        <w:t xml:space="preserve">O projeto utiliza </w:t>
      </w:r>
      <w:r w:rsidRPr="5F7DBBB1" w:rsidR="3B0CE803">
        <w:rPr>
          <w:rFonts w:ascii="Calibri" w:hAnsi="Calibri" w:eastAsia="Calibri" w:cs="Calibri"/>
          <w:b w:val="1"/>
          <w:bCs w:val="1"/>
          <w:noProof w:val="0"/>
          <w:sz w:val="24"/>
          <w:szCs w:val="24"/>
          <w:lang w:val="pt-BR"/>
        </w:rPr>
        <w:t xml:space="preserve">Business </w:t>
      </w:r>
      <w:r w:rsidRPr="5F7DBBB1" w:rsidR="3B0CE803">
        <w:rPr>
          <w:rFonts w:ascii="Calibri" w:hAnsi="Calibri" w:eastAsia="Calibri" w:cs="Calibri"/>
          <w:b w:val="1"/>
          <w:bCs w:val="1"/>
          <w:noProof w:val="0"/>
          <w:sz w:val="24"/>
          <w:szCs w:val="24"/>
          <w:lang w:val="pt-BR"/>
        </w:rPr>
        <w:t>Intelligence</w:t>
      </w:r>
      <w:r w:rsidRPr="5F7DBBB1" w:rsidR="3B0CE803">
        <w:rPr>
          <w:rFonts w:ascii="Calibri" w:hAnsi="Calibri" w:eastAsia="Calibri" w:cs="Calibri"/>
          <w:b w:val="1"/>
          <w:bCs w:val="1"/>
          <w:noProof w:val="0"/>
          <w:sz w:val="24"/>
          <w:szCs w:val="24"/>
          <w:lang w:val="pt-BR"/>
        </w:rPr>
        <w:t xml:space="preserve"> (BI)</w:t>
      </w:r>
      <w:r w:rsidRPr="5F7DBBB1" w:rsidR="3B0CE803">
        <w:rPr>
          <w:rFonts w:ascii="Calibri" w:hAnsi="Calibri" w:eastAsia="Calibri" w:cs="Calibri"/>
          <w:noProof w:val="0"/>
          <w:sz w:val="24"/>
          <w:szCs w:val="24"/>
          <w:lang w:val="pt-BR"/>
        </w:rPr>
        <w:t xml:space="preserve"> para a integração, tratamento e análise dos dados, conforme sugerido pelo título do projeto. O BI contribuiu de forma efetiva para o cumprimento do objetivo proposto ao permitir a visualização e interpretação dos resultados de eficiência obtidos pelo modelo DEA.</w:t>
      </w:r>
    </w:p>
    <w:p w:rsidRPr="00816FD5" w:rsidR="006611DA" w:rsidP="00703522" w:rsidRDefault="006611DA" w14:paraId="0193597A" w14:textId="77777777"/>
    <w:p w:rsidR="00831A72" w:rsidP="00EA20A3" w:rsidRDefault="00831A72" w14:paraId="3E0EFF5F" w14:textId="6138AA15" w14:noSpellErr="1">
      <w:pPr>
        <w:pStyle w:val="Heading1"/>
        <w:rPr/>
      </w:pPr>
      <w:r w:rsidR="00831A72">
        <w:rPr/>
        <w:t>Coleta e descrição dos dados utilizados</w:t>
      </w:r>
    </w:p>
    <w:p w:rsidR="45D89D62" w:rsidP="5F7DBBB1" w:rsidRDefault="45D89D62" w14:paraId="090A31F4" w14:textId="4DE03790">
      <w:pPr>
        <w:pStyle w:val="Normal"/>
        <w:ind w:firstLine="0"/>
      </w:pPr>
      <w:r w:rsidRPr="5F7DBBB1" w:rsidR="45D89D62">
        <w:rPr>
          <w:rFonts w:ascii="Calibri" w:hAnsi="Calibri" w:eastAsia="Calibri" w:cs="Calibri"/>
          <w:noProof w:val="0"/>
          <w:sz w:val="24"/>
          <w:szCs w:val="24"/>
          <w:lang w:val="pt-BR"/>
        </w:rPr>
        <w:t xml:space="preserve">  Os dados utilizados para o desenvolvimento do trabalho foram coletados a partir da </w:t>
      </w:r>
      <w:r w:rsidRPr="5F7DBBB1" w:rsidR="45D89D62">
        <w:rPr>
          <w:rFonts w:ascii="Calibri" w:hAnsi="Calibri" w:eastAsia="Calibri" w:cs="Calibri"/>
          <w:b w:val="1"/>
          <w:bCs w:val="1"/>
          <w:noProof w:val="0"/>
          <w:sz w:val="24"/>
          <w:szCs w:val="24"/>
          <w:lang w:val="pt-BR"/>
        </w:rPr>
        <w:t>base estatística oficial da ANTAQ</w:t>
      </w:r>
      <w:r w:rsidRPr="5F7DBBB1" w:rsidR="45D89D62">
        <w:rPr>
          <w:rFonts w:ascii="Calibri" w:hAnsi="Calibri" w:eastAsia="Calibri" w:cs="Calibri"/>
          <w:noProof w:val="0"/>
          <w:sz w:val="24"/>
          <w:szCs w:val="24"/>
          <w:lang w:val="pt-BR"/>
        </w:rPr>
        <w:t xml:space="preserve"> (Agência Nacional de Transportes Aquaviários).</w:t>
      </w:r>
    </w:p>
    <w:p w:rsidR="45D89D62" w:rsidRDefault="45D89D62" w14:paraId="6BBCAB9C" w14:textId="2DC0F2AC">
      <w:r w:rsidRPr="5F7DBBB1" w:rsidR="45D89D62">
        <w:rPr>
          <w:rFonts w:ascii="Calibri" w:hAnsi="Calibri" w:eastAsia="Calibri" w:cs="Calibri"/>
          <w:noProof w:val="0"/>
          <w:sz w:val="24"/>
          <w:szCs w:val="24"/>
          <w:lang w:val="pt-BR"/>
        </w:rPr>
        <w:t xml:space="preserve">Para se avançar na proposta, os dados a serem utilizados na modelagem precisaram ser coletados e tratados. A base estatística da ANTAQ fornece o </w:t>
      </w:r>
      <w:r w:rsidRPr="5F7DBBB1" w:rsidR="45D89D62">
        <w:rPr>
          <w:rFonts w:ascii="Calibri" w:hAnsi="Calibri" w:eastAsia="Calibri" w:cs="Calibri"/>
          <w:i w:val="1"/>
          <w:iCs w:val="1"/>
          <w:noProof w:val="0"/>
          <w:sz w:val="24"/>
          <w:szCs w:val="24"/>
          <w:lang w:val="pt-BR"/>
        </w:rPr>
        <w:t>input</w:t>
      </w:r>
      <w:r w:rsidRPr="5F7DBBB1" w:rsidR="45D89D62">
        <w:rPr>
          <w:rFonts w:ascii="Calibri" w:hAnsi="Calibri" w:eastAsia="Calibri" w:cs="Calibri"/>
          <w:noProof w:val="0"/>
          <w:sz w:val="24"/>
          <w:szCs w:val="24"/>
          <w:lang w:val="pt-BR"/>
        </w:rPr>
        <w:t xml:space="preserve"> necessário (variáveis de entrada e saída, ou </w:t>
      </w:r>
      <w:r w:rsidRPr="5F7DBBB1" w:rsidR="45D89D62">
        <w:rPr>
          <w:rFonts w:ascii="Calibri" w:hAnsi="Calibri" w:eastAsia="Calibri" w:cs="Calibri"/>
          <w:i w:val="1"/>
          <w:iCs w:val="1"/>
          <w:noProof w:val="0"/>
          <w:sz w:val="24"/>
          <w:szCs w:val="24"/>
          <w:lang w:val="pt-BR"/>
        </w:rPr>
        <w:t>inputs</w:t>
      </w:r>
      <w:r w:rsidRPr="5F7DBBB1" w:rsidR="45D89D62">
        <w:rPr>
          <w:rFonts w:ascii="Calibri" w:hAnsi="Calibri" w:eastAsia="Calibri" w:cs="Calibri"/>
          <w:noProof w:val="0"/>
          <w:sz w:val="24"/>
          <w:szCs w:val="24"/>
          <w:lang w:val="pt-BR"/>
        </w:rPr>
        <w:t xml:space="preserve"> e </w:t>
      </w:r>
      <w:r w:rsidRPr="5F7DBBB1" w:rsidR="45D89D62">
        <w:rPr>
          <w:rFonts w:ascii="Calibri" w:hAnsi="Calibri" w:eastAsia="Calibri" w:cs="Calibri"/>
          <w:i w:val="1"/>
          <w:iCs w:val="1"/>
          <w:noProof w:val="0"/>
          <w:sz w:val="24"/>
          <w:szCs w:val="24"/>
          <w:lang w:val="pt-BR"/>
        </w:rPr>
        <w:t>outputs</w:t>
      </w:r>
      <w:r w:rsidRPr="5F7DBBB1" w:rsidR="45D89D62">
        <w:rPr>
          <w:rFonts w:ascii="Calibri" w:hAnsi="Calibri" w:eastAsia="Calibri" w:cs="Calibri"/>
          <w:noProof w:val="0"/>
          <w:sz w:val="24"/>
          <w:szCs w:val="24"/>
          <w:lang w:val="pt-BR"/>
        </w:rPr>
        <w:t>) para a execução dos modelos DEA, sendo a etapa de tratamento fundamental para padronização e consistência das informações portuárias.</w:t>
      </w:r>
    </w:p>
    <w:p w:rsidR="5F7DBBB1" w:rsidP="5F7DBBB1" w:rsidRDefault="5F7DBBB1" w14:paraId="65CB2FA0" w14:textId="1DB8EDE8">
      <w:pPr>
        <w:pStyle w:val="Normal"/>
        <w:ind w:firstLine="0"/>
        <w:rPr>
          <w:rFonts w:ascii="Calibri" w:hAnsi="Calibri" w:eastAsia="Calibri" w:cs="Calibri"/>
          <w:noProof w:val="0"/>
          <w:sz w:val="24"/>
          <w:szCs w:val="24"/>
          <w:lang w:val="pt-BR"/>
        </w:rPr>
      </w:pPr>
    </w:p>
    <w:p w:rsidR="5F7DBBB1" w:rsidP="5F7DBBB1" w:rsidRDefault="5F7DBBB1" w14:paraId="3AC77E56" w14:textId="2E715E7F">
      <w:pPr>
        <w:spacing w:before="240"/>
      </w:pPr>
    </w:p>
    <w:p w:rsidR="00831A72" w:rsidP="00EA20A3" w:rsidRDefault="00831A72" w14:paraId="20E7ED97" w14:textId="1C87D72A">
      <w:pPr>
        <w:pStyle w:val="Heading1"/>
        <w:rPr/>
      </w:pPr>
      <w:r w:rsidR="00831A72">
        <w:rPr/>
        <w:t>Resultados esperados</w:t>
      </w:r>
    </w:p>
    <w:p w:rsidR="0032342D" w:rsidP="5F7DBBB1" w:rsidRDefault="0032342D" w14:paraId="195AFEC0" w14:textId="6A36D669">
      <w:pPr>
        <w:ind w:firstLine="0"/>
      </w:pPr>
      <w:r w:rsidRPr="5F7DBBB1" w:rsidR="5E058563">
        <w:rPr>
          <w:rFonts w:ascii="Calibri" w:hAnsi="Calibri" w:eastAsia="Calibri" w:cs="Calibri"/>
          <w:noProof w:val="0"/>
          <w:sz w:val="24"/>
          <w:szCs w:val="24"/>
          <w:lang w:val="pt-BR"/>
        </w:rPr>
        <w:t>Nesse tópico, são reportados os resultados esperados e a contribuição técnica e acadêmica para a área de logística.</w:t>
      </w:r>
    </w:p>
    <w:p w:rsidR="0032342D" w:rsidP="5F7DBBB1" w:rsidRDefault="0032342D" w14:paraId="5845BC03" w14:textId="3CDF8FD5">
      <w:pPr>
        <w:pStyle w:val="Normal"/>
        <w:ind w:left="0" w:firstLine="0"/>
      </w:pPr>
      <w:r w:rsidRPr="5F7DBBB1" w:rsidR="5E058563">
        <w:rPr>
          <w:rFonts w:ascii="Calibri" w:hAnsi="Calibri" w:eastAsia="Calibri" w:cs="Calibri"/>
          <w:noProof w:val="0"/>
          <w:sz w:val="24"/>
          <w:szCs w:val="24"/>
          <w:lang w:val="pt-BR"/>
        </w:rPr>
        <w:t xml:space="preserve">   A aplicação dos modelos DEA permitiu identificar portos eficientes e ineficientes. Os resultados mostraram que o DEA é uma metodologia eficaz para avaliar a eficiência portuária. O projeto contribui tecnicamente ao fornecer um diagnóstico quantitativo do desempenho portuário nacional e academicamente ao reforçar a importância da análise quantitativa na gestão logística.</w:t>
      </w:r>
    </w:p>
    <w:p w:rsidRPr="00426A6B" w:rsidR="0032342D" w:rsidP="0032342D" w:rsidRDefault="0032342D" w14:paraId="7735AFFE" w14:textId="14C66BF3">
      <w:pPr>
        <w:pStyle w:val="Heading1"/>
        <w:numPr>
          <w:ilvl w:val="0"/>
          <w:numId w:val="0"/>
        </w:numPr>
        <w:ind w:left="648" w:hanging="360"/>
      </w:pPr>
      <w:r w:rsidR="0032342D">
        <w:rPr/>
        <w:t>Referências</w:t>
      </w:r>
    </w:p>
    <w:p w:rsidR="00831A72" w:rsidP="5F7DBBB1" w:rsidRDefault="0032342D" w14:paraId="1AAC000B" w14:textId="2EA5D661">
      <w:pPr>
        <w:rPr>
          <w:rFonts w:ascii="Calibri" w:hAnsi="Calibri" w:eastAsia="Calibri" w:cs="Calibri"/>
          <w:noProof w:val="0"/>
          <w:sz w:val="24"/>
          <w:szCs w:val="24"/>
          <w:lang w:val="pt-BR"/>
        </w:rPr>
      </w:pPr>
      <w:r w:rsidRPr="5F7DBBB1" w:rsidR="7710FA54">
        <w:rPr>
          <w:rFonts w:ascii="Calibri" w:hAnsi="Calibri" w:eastAsia="Calibri" w:cs="Calibri"/>
          <w:noProof w:val="0"/>
          <w:sz w:val="24"/>
          <w:szCs w:val="24"/>
          <w:lang w:val="pt-BR"/>
        </w:rPr>
        <w:t xml:space="preserve">ANTAQ. </w:t>
      </w:r>
      <w:r w:rsidRPr="5F7DBBB1" w:rsidR="7710FA54">
        <w:rPr>
          <w:rFonts w:ascii="Calibri" w:hAnsi="Calibri" w:eastAsia="Calibri" w:cs="Calibri"/>
          <w:b w:val="1"/>
          <w:bCs w:val="1"/>
          <w:noProof w:val="0"/>
          <w:sz w:val="24"/>
          <w:szCs w:val="24"/>
          <w:lang w:val="pt-BR"/>
        </w:rPr>
        <w:t>Base Estatística Oficial.</w:t>
      </w:r>
    </w:p>
    <w:p w:rsidR="00831A72" w:rsidP="5F7DBBB1" w:rsidRDefault="0032342D" w14:paraId="690A3FB0" w14:textId="1E07099B">
      <w:pPr>
        <w:pStyle w:val="Normal"/>
      </w:pPr>
      <w:r w:rsidRPr="5F7DBBB1" w:rsidR="7710FA54">
        <w:rPr>
          <w:rFonts w:ascii="Calibri" w:hAnsi="Calibri" w:eastAsia="Calibri" w:cs="Calibri"/>
          <w:noProof w:val="0"/>
          <w:sz w:val="24"/>
          <w:szCs w:val="24"/>
          <w:lang w:val="pt-BR"/>
        </w:rPr>
        <w:t xml:space="preserve">CHARNES, A.; COOPER, W. W.; RHODES, E. Measuring the efficiency of decision-making units. </w:t>
      </w:r>
      <w:r w:rsidRPr="5F7DBBB1" w:rsidR="7710FA54">
        <w:rPr>
          <w:rFonts w:ascii="Calibri" w:hAnsi="Calibri" w:eastAsia="Calibri" w:cs="Calibri"/>
          <w:b w:val="1"/>
          <w:bCs w:val="1"/>
          <w:noProof w:val="0"/>
          <w:sz w:val="24"/>
          <w:szCs w:val="24"/>
          <w:lang w:val="pt-BR"/>
        </w:rPr>
        <w:t>European Journal of Operational Research</w:t>
      </w:r>
      <w:r w:rsidRPr="5F7DBBB1" w:rsidR="7710FA54">
        <w:rPr>
          <w:rFonts w:ascii="Calibri" w:hAnsi="Calibri" w:eastAsia="Calibri" w:cs="Calibri"/>
          <w:noProof w:val="0"/>
          <w:sz w:val="24"/>
          <w:szCs w:val="24"/>
          <w:lang w:val="pt-BR"/>
        </w:rPr>
        <w:t>, v. 2, n. 6, p. 429-444, 1978.</w:t>
      </w:r>
    </w:p>
    <w:p w:rsidR="00831A72" w:rsidP="5F7DBBB1" w:rsidRDefault="0032342D" w14:paraId="4D225831" w14:textId="23D5BEBD">
      <w:pPr>
        <w:pStyle w:val="Normal"/>
      </w:pPr>
      <w:r w:rsidRPr="5F7DBBB1" w:rsidR="7710FA54">
        <w:rPr>
          <w:rFonts w:ascii="Calibri" w:hAnsi="Calibri" w:eastAsia="Calibri" w:cs="Calibri"/>
          <w:noProof w:val="0"/>
          <w:sz w:val="24"/>
          <w:szCs w:val="24"/>
          <w:lang w:val="pt-BR"/>
        </w:rPr>
        <w:t xml:space="preserve">CULLINANE, K.; SONG, D. W.; WANG, T. The application of DEA to the measurement of port efficiency. </w:t>
      </w:r>
      <w:r w:rsidRPr="5F7DBBB1" w:rsidR="7710FA54">
        <w:rPr>
          <w:rFonts w:ascii="Calibri" w:hAnsi="Calibri" w:eastAsia="Calibri" w:cs="Calibri"/>
          <w:b w:val="1"/>
          <w:bCs w:val="1"/>
          <w:noProof w:val="0"/>
          <w:sz w:val="24"/>
          <w:szCs w:val="24"/>
          <w:lang w:val="pt-BR"/>
        </w:rPr>
        <w:t>The Handbook of Maritime Economics and Logistics</w:t>
      </w:r>
      <w:r w:rsidRPr="5F7DBBB1" w:rsidR="7710FA54">
        <w:rPr>
          <w:rFonts w:ascii="Calibri" w:hAnsi="Calibri" w:eastAsia="Calibri" w:cs="Calibri"/>
          <w:noProof w:val="0"/>
          <w:sz w:val="24"/>
          <w:szCs w:val="24"/>
          <w:lang w:val="pt-BR"/>
        </w:rPr>
        <w:t>, p. 647-679, 2006.</w:t>
      </w:r>
    </w:p>
    <w:p w:rsidR="00831A72" w:rsidP="5F7DBBB1" w:rsidRDefault="0032342D" w14:paraId="20B4B592" w14:textId="3A8E5F46">
      <w:pPr>
        <w:ind w:firstLine="0"/>
      </w:pPr>
    </w:p>
    <w:p w:rsidRPr="00831A72" w:rsidR="0032342D" w:rsidP="0032342D" w:rsidRDefault="0032342D" w14:paraId="3CBFE528" w14:textId="77777777"/>
    <w:sectPr w:rsidRPr="00831A72" w:rsidR="0032342D" w:rsidSect="004A260A">
      <w:headerReference w:type="default" r:id="rId8"/>
      <w:headerReference w:type="first" r:id="rId9"/>
      <w:type w:val="continuous"/>
      <w:pgSz w:w="11907" w:h="16840" w:orient="portrait" w:code="9"/>
      <w:pgMar w:top="1701" w:right="1134" w:bottom="1134" w:left="1701" w:header="110" w:footer="1134"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A260A" w:rsidRDefault="004A260A" w14:paraId="40DCEFFD" w14:textId="77777777">
      <w:r>
        <w:separator/>
      </w:r>
    </w:p>
  </w:endnote>
  <w:endnote w:type="continuationSeparator" w:id="0">
    <w:p w:rsidR="004A260A" w:rsidRDefault="004A260A" w14:paraId="617CA9A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4D"/>
    <w:family w:val="roman"/>
    <w:notTrueType/>
    <w:pitch w:val="variable"/>
    <w:sig w:usb0="00000003" w:usb1="00000000" w:usb2="00000000" w:usb3="00000000" w:csb0="00000001" w:csb1="00000000"/>
  </w:font>
  <w:font w:name="Helvetica">
    <w:panose1 w:val="00000000000000000000"/>
    <w:charset w:val="00"/>
    <w:family w:val="auto"/>
    <w:notTrueType/>
    <w:pitch w:val="variable"/>
    <w:sig w:usb0="E00002FF" w:usb1="5000785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A260A" w:rsidRDefault="004A260A" w14:paraId="7A6F21FE" w14:textId="77777777">
      <w:r>
        <w:separator/>
      </w:r>
    </w:p>
  </w:footnote>
  <w:footnote w:type="continuationSeparator" w:id="0">
    <w:p w:rsidR="004A260A" w:rsidRDefault="004A260A" w14:paraId="5DF184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72C0B" w:rsidP="00831A72" w:rsidRDefault="00831A72" w14:paraId="64F12165" w14:textId="00D95B65">
    <w:pPr>
      <w:pStyle w:val="Header"/>
      <w:tabs>
        <w:tab w:val="clear" w:pos="4419"/>
        <w:tab w:val="clear" w:pos="8838"/>
      </w:tabs>
      <w:ind w:left="0" w:right="360"/>
      <w:jc w:val="center"/>
    </w:pPr>
    <w:r w:rsidRPr="00831A72">
      <w:rPr>
        <w:noProof/>
      </w:rPr>
      <w:drawing>
        <wp:inline distT="0" distB="0" distL="0" distR="0" wp14:anchorId="2D93EE3C" wp14:editId="6FB2F8CA">
          <wp:extent cx="4229516" cy="729615"/>
          <wp:effectExtent l="0" t="0" r="0" b="0"/>
          <wp:docPr id="8" name="Picture 7"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picture containing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268680" cy="73637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72C0B" w:rsidP="00D70A45" w:rsidRDefault="00972C0B" w14:paraId="0318946D" w14:textId="77777777">
    <w:pPr>
      <w:pStyle w:val="Header"/>
      <w:ind w:right="360"/>
      <w:jc w:val="right"/>
    </w:pPr>
    <w:r>
      <w:rPr>
        <w:sz w:val="20"/>
        <w:szCs w:val="20"/>
      </w:rPr>
      <w:t xml:space="preserve"> </w:t>
    </w:r>
  </w:p>
  <w:p w:rsidR="00972C0B" w:rsidRDefault="00972C0B" w14:paraId="6102C009" w14:textId="7777777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59" style="width:3in;height:3in" o:bullet="t" type="#_x0000_t75">
        <v:imagedata o:title="" r:id="rId1"/>
      </v:shape>
    </w:pict>
  </w:numPicBullet>
  <w:abstractNum xmlns:w="http://schemas.openxmlformats.org/wordprocessingml/2006/main" w:abstractNumId="19">
    <w:nsid w:val="75e48f22"/>
    <w:multiLevelType xmlns:w="http://schemas.openxmlformats.org/wordprocessingml/2006/main" w:val="hybridMultilevel"/>
    <w:lvl xmlns:w="http://schemas.openxmlformats.org/wordprocessingml/2006/main" w:ilvl="0">
      <w:start w:val="1"/>
      <w:numFmt w:val="bullet"/>
      <w:lvlText w:val=""/>
      <w:lvlJc w:val="left"/>
      <w:pPr>
        <w:ind w:left="1647" w:hanging="360"/>
      </w:pPr>
      <w:rPr>
        <w:rFonts w:hint="default" w:ascii="Symbol" w:hAnsi="Symbol"/>
      </w:rPr>
    </w:lvl>
    <w:lvl xmlns:w="http://schemas.openxmlformats.org/wordprocessingml/2006/main" w:ilvl="1">
      <w:start w:val="1"/>
      <w:numFmt w:val="bullet"/>
      <w:lvlText w:val="o"/>
      <w:lvlJc w:val="left"/>
      <w:pPr>
        <w:ind w:left="2367" w:hanging="360"/>
      </w:pPr>
      <w:rPr>
        <w:rFonts w:hint="default" w:ascii="Courier New" w:hAnsi="Courier New"/>
      </w:rPr>
    </w:lvl>
    <w:lvl xmlns:w="http://schemas.openxmlformats.org/wordprocessingml/2006/main" w:ilvl="2">
      <w:start w:val="1"/>
      <w:numFmt w:val="bullet"/>
      <w:lvlText w:val=""/>
      <w:lvlJc w:val="left"/>
      <w:pPr>
        <w:ind w:left="3087" w:hanging="360"/>
      </w:pPr>
      <w:rPr>
        <w:rFonts w:hint="default" w:ascii="Wingdings" w:hAnsi="Wingdings"/>
      </w:rPr>
    </w:lvl>
    <w:lvl xmlns:w="http://schemas.openxmlformats.org/wordprocessingml/2006/main" w:ilvl="3">
      <w:start w:val="1"/>
      <w:numFmt w:val="bullet"/>
      <w:lvlText w:val=""/>
      <w:lvlJc w:val="left"/>
      <w:pPr>
        <w:ind w:left="3807" w:hanging="360"/>
      </w:pPr>
      <w:rPr>
        <w:rFonts w:hint="default" w:ascii="Symbol" w:hAnsi="Symbol"/>
      </w:rPr>
    </w:lvl>
    <w:lvl xmlns:w="http://schemas.openxmlformats.org/wordprocessingml/2006/main" w:ilvl="4">
      <w:start w:val="1"/>
      <w:numFmt w:val="bullet"/>
      <w:lvlText w:val="o"/>
      <w:lvlJc w:val="left"/>
      <w:pPr>
        <w:ind w:left="4527" w:hanging="360"/>
      </w:pPr>
      <w:rPr>
        <w:rFonts w:hint="default" w:ascii="Courier New" w:hAnsi="Courier New"/>
      </w:rPr>
    </w:lvl>
    <w:lvl xmlns:w="http://schemas.openxmlformats.org/wordprocessingml/2006/main" w:ilvl="5">
      <w:start w:val="1"/>
      <w:numFmt w:val="bullet"/>
      <w:lvlText w:val=""/>
      <w:lvlJc w:val="left"/>
      <w:pPr>
        <w:ind w:left="5247" w:hanging="360"/>
      </w:pPr>
      <w:rPr>
        <w:rFonts w:hint="default" w:ascii="Wingdings" w:hAnsi="Wingdings"/>
      </w:rPr>
    </w:lvl>
    <w:lvl xmlns:w="http://schemas.openxmlformats.org/wordprocessingml/2006/main" w:ilvl="6">
      <w:start w:val="1"/>
      <w:numFmt w:val="bullet"/>
      <w:lvlText w:val=""/>
      <w:lvlJc w:val="left"/>
      <w:pPr>
        <w:ind w:left="5967" w:hanging="360"/>
      </w:pPr>
      <w:rPr>
        <w:rFonts w:hint="default" w:ascii="Symbol" w:hAnsi="Symbol"/>
      </w:rPr>
    </w:lvl>
    <w:lvl xmlns:w="http://schemas.openxmlformats.org/wordprocessingml/2006/main" w:ilvl="7">
      <w:start w:val="1"/>
      <w:numFmt w:val="bullet"/>
      <w:lvlText w:val="o"/>
      <w:lvlJc w:val="left"/>
      <w:pPr>
        <w:ind w:left="6687" w:hanging="360"/>
      </w:pPr>
      <w:rPr>
        <w:rFonts w:hint="default" w:ascii="Courier New" w:hAnsi="Courier New"/>
      </w:rPr>
    </w:lvl>
    <w:lvl xmlns:w="http://schemas.openxmlformats.org/wordprocessingml/2006/main" w:ilvl="8">
      <w:start w:val="1"/>
      <w:numFmt w:val="bullet"/>
      <w:lvlText w:val=""/>
      <w:lvlJc w:val="left"/>
      <w:pPr>
        <w:ind w:left="7407" w:hanging="360"/>
      </w:pPr>
      <w:rPr>
        <w:rFonts w:hint="default" w:ascii="Wingdings" w:hAnsi="Wingdings"/>
      </w:rPr>
    </w:lvl>
  </w:abstractNum>
  <w:abstractNum xmlns:w="http://schemas.openxmlformats.org/wordprocessingml/2006/main" w:abstractNumId="18">
    <w:nsid w:val="7bc51383"/>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w:abstractNumId="0" w15:restartNumberingAfterBreak="0">
    <w:nsid w:val="06353EAF"/>
    <w:multiLevelType w:val="hybridMultilevel"/>
    <w:tmpl w:val="AA3081BE"/>
    <w:lvl w:ilvl="0" w:tplc="04160001">
      <w:start w:val="1"/>
      <w:numFmt w:val="bullet"/>
      <w:lvlText w:val=""/>
      <w:lvlJc w:val="left"/>
      <w:pPr>
        <w:ind w:left="720" w:hanging="360"/>
      </w:pPr>
      <w:rPr>
        <w:rFonts w:hint="default" w:ascii="Symbol" w:hAnsi="Symbol" w:cs="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cs="Wingdings"/>
      </w:rPr>
    </w:lvl>
    <w:lvl w:ilvl="3" w:tplc="04160001" w:tentative="1">
      <w:start w:val="1"/>
      <w:numFmt w:val="bullet"/>
      <w:lvlText w:val=""/>
      <w:lvlJc w:val="left"/>
      <w:pPr>
        <w:ind w:left="2880" w:hanging="360"/>
      </w:pPr>
      <w:rPr>
        <w:rFonts w:hint="default" w:ascii="Symbol" w:hAnsi="Symbol" w:cs="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cs="Wingdings"/>
      </w:rPr>
    </w:lvl>
    <w:lvl w:ilvl="6" w:tplc="04160001" w:tentative="1">
      <w:start w:val="1"/>
      <w:numFmt w:val="bullet"/>
      <w:lvlText w:val=""/>
      <w:lvlJc w:val="left"/>
      <w:pPr>
        <w:ind w:left="5040" w:hanging="360"/>
      </w:pPr>
      <w:rPr>
        <w:rFonts w:hint="default" w:ascii="Symbol" w:hAnsi="Symbol" w:cs="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cs="Wingdings"/>
      </w:rPr>
    </w:lvl>
  </w:abstractNum>
  <w:abstractNum w:abstractNumId="1" w15:restartNumberingAfterBreak="0">
    <w:nsid w:val="10216627"/>
    <w:multiLevelType w:val="hybridMultilevel"/>
    <w:tmpl w:val="726C2D0C"/>
    <w:lvl w:ilvl="0" w:tplc="04160001">
      <w:start w:val="1"/>
      <w:numFmt w:val="bullet"/>
      <w:lvlText w:val=""/>
      <w:lvlJc w:val="left"/>
      <w:pPr>
        <w:tabs>
          <w:tab w:val="num" w:pos="720"/>
        </w:tabs>
        <w:ind w:left="720" w:hanging="360"/>
      </w:pPr>
      <w:rPr>
        <w:rFonts w:hint="default" w:ascii="Symbol" w:hAnsi="Symbol" w:cs="Symbol"/>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cs="Wingdings"/>
      </w:rPr>
    </w:lvl>
    <w:lvl w:ilvl="3" w:tplc="04160001" w:tentative="1">
      <w:start w:val="1"/>
      <w:numFmt w:val="bullet"/>
      <w:lvlText w:val=""/>
      <w:lvlJc w:val="left"/>
      <w:pPr>
        <w:tabs>
          <w:tab w:val="num" w:pos="2880"/>
        </w:tabs>
        <w:ind w:left="2880" w:hanging="360"/>
      </w:pPr>
      <w:rPr>
        <w:rFonts w:hint="default" w:ascii="Symbol" w:hAnsi="Symbol" w:cs="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cs="Wingdings"/>
      </w:rPr>
    </w:lvl>
    <w:lvl w:ilvl="6" w:tplc="04160001" w:tentative="1">
      <w:start w:val="1"/>
      <w:numFmt w:val="bullet"/>
      <w:lvlText w:val=""/>
      <w:lvlJc w:val="left"/>
      <w:pPr>
        <w:tabs>
          <w:tab w:val="num" w:pos="5040"/>
        </w:tabs>
        <w:ind w:left="5040" w:hanging="360"/>
      </w:pPr>
      <w:rPr>
        <w:rFonts w:hint="default" w:ascii="Symbol" w:hAnsi="Symbol" w:cs="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cs="Wingdings"/>
      </w:rPr>
    </w:lvl>
  </w:abstractNum>
  <w:abstractNum w:abstractNumId="2" w15:restartNumberingAfterBreak="0">
    <w:nsid w:val="1EAD15C6"/>
    <w:multiLevelType w:val="hybridMultilevel"/>
    <w:tmpl w:val="B2308032"/>
    <w:lvl w:ilvl="0" w:tplc="FB7ECF78">
      <w:start w:val="1"/>
      <w:numFmt w:val="low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1EF67F45"/>
    <w:multiLevelType w:val="hybridMultilevel"/>
    <w:tmpl w:val="99EC73FE"/>
    <w:lvl w:ilvl="0" w:tplc="04090001">
      <w:start w:val="1"/>
      <w:numFmt w:val="bullet"/>
      <w:lvlText w:val=""/>
      <w:lvlJc w:val="left"/>
      <w:pPr>
        <w:ind w:left="1429" w:hanging="360"/>
      </w:pPr>
      <w:rPr>
        <w:rFonts w:hint="default" w:ascii="Symbol" w:hAnsi="Symbol" w:cs="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cs="Wingdings"/>
      </w:rPr>
    </w:lvl>
    <w:lvl w:ilvl="3" w:tplc="04090001" w:tentative="1">
      <w:start w:val="1"/>
      <w:numFmt w:val="bullet"/>
      <w:lvlText w:val=""/>
      <w:lvlJc w:val="left"/>
      <w:pPr>
        <w:ind w:left="3589" w:hanging="360"/>
      </w:pPr>
      <w:rPr>
        <w:rFonts w:hint="default" w:ascii="Symbol" w:hAnsi="Symbol" w:cs="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cs="Wingdings"/>
      </w:rPr>
    </w:lvl>
    <w:lvl w:ilvl="6" w:tplc="04090001" w:tentative="1">
      <w:start w:val="1"/>
      <w:numFmt w:val="bullet"/>
      <w:lvlText w:val=""/>
      <w:lvlJc w:val="left"/>
      <w:pPr>
        <w:ind w:left="5749" w:hanging="360"/>
      </w:pPr>
      <w:rPr>
        <w:rFonts w:hint="default" w:ascii="Symbol" w:hAnsi="Symbol" w:cs="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cs="Wingdings"/>
      </w:rPr>
    </w:lvl>
  </w:abstractNum>
  <w:abstractNum w:abstractNumId="4" w15:restartNumberingAfterBreak="0">
    <w:nsid w:val="21F2004D"/>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5" w15:restartNumberingAfterBreak="0">
    <w:nsid w:val="27132FD0"/>
    <w:multiLevelType w:val="hybridMultilevel"/>
    <w:tmpl w:val="E3641786"/>
    <w:lvl w:ilvl="0" w:tplc="F66ACF20">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6" w15:restartNumberingAfterBreak="0">
    <w:nsid w:val="2E565B70"/>
    <w:multiLevelType w:val="hybridMultilevel"/>
    <w:tmpl w:val="405EC554"/>
    <w:lvl w:ilvl="0" w:tplc="04160001">
      <w:start w:val="1"/>
      <w:numFmt w:val="bullet"/>
      <w:lvlText w:val=""/>
      <w:lvlJc w:val="left"/>
      <w:pPr>
        <w:tabs>
          <w:tab w:val="num" w:pos="1429"/>
        </w:tabs>
        <w:ind w:left="1429" w:hanging="360"/>
      </w:pPr>
      <w:rPr>
        <w:rFonts w:hint="default" w:ascii="Symbol" w:hAnsi="Symbol" w:cs="Symbol"/>
      </w:rPr>
    </w:lvl>
    <w:lvl w:ilvl="1" w:tplc="04160003" w:tentative="1">
      <w:start w:val="1"/>
      <w:numFmt w:val="bullet"/>
      <w:lvlText w:val="o"/>
      <w:lvlJc w:val="left"/>
      <w:pPr>
        <w:tabs>
          <w:tab w:val="num" w:pos="2149"/>
        </w:tabs>
        <w:ind w:left="2149" w:hanging="360"/>
      </w:pPr>
      <w:rPr>
        <w:rFonts w:hint="default" w:ascii="Courier New" w:hAnsi="Courier New" w:cs="Courier New"/>
      </w:rPr>
    </w:lvl>
    <w:lvl w:ilvl="2" w:tplc="04160005" w:tentative="1">
      <w:start w:val="1"/>
      <w:numFmt w:val="bullet"/>
      <w:lvlText w:val=""/>
      <w:lvlJc w:val="left"/>
      <w:pPr>
        <w:tabs>
          <w:tab w:val="num" w:pos="2869"/>
        </w:tabs>
        <w:ind w:left="2869" w:hanging="360"/>
      </w:pPr>
      <w:rPr>
        <w:rFonts w:hint="default" w:ascii="Wingdings" w:hAnsi="Wingdings" w:cs="Wingdings"/>
      </w:rPr>
    </w:lvl>
    <w:lvl w:ilvl="3" w:tplc="04160001" w:tentative="1">
      <w:start w:val="1"/>
      <w:numFmt w:val="bullet"/>
      <w:lvlText w:val=""/>
      <w:lvlJc w:val="left"/>
      <w:pPr>
        <w:tabs>
          <w:tab w:val="num" w:pos="3589"/>
        </w:tabs>
        <w:ind w:left="3589" w:hanging="360"/>
      </w:pPr>
      <w:rPr>
        <w:rFonts w:hint="default" w:ascii="Symbol" w:hAnsi="Symbol" w:cs="Symbol"/>
      </w:rPr>
    </w:lvl>
    <w:lvl w:ilvl="4" w:tplc="04160003" w:tentative="1">
      <w:start w:val="1"/>
      <w:numFmt w:val="bullet"/>
      <w:lvlText w:val="o"/>
      <w:lvlJc w:val="left"/>
      <w:pPr>
        <w:tabs>
          <w:tab w:val="num" w:pos="4309"/>
        </w:tabs>
        <w:ind w:left="4309" w:hanging="360"/>
      </w:pPr>
      <w:rPr>
        <w:rFonts w:hint="default" w:ascii="Courier New" w:hAnsi="Courier New" w:cs="Courier New"/>
      </w:rPr>
    </w:lvl>
    <w:lvl w:ilvl="5" w:tplc="04160005" w:tentative="1">
      <w:start w:val="1"/>
      <w:numFmt w:val="bullet"/>
      <w:lvlText w:val=""/>
      <w:lvlJc w:val="left"/>
      <w:pPr>
        <w:tabs>
          <w:tab w:val="num" w:pos="5029"/>
        </w:tabs>
        <w:ind w:left="5029" w:hanging="360"/>
      </w:pPr>
      <w:rPr>
        <w:rFonts w:hint="default" w:ascii="Wingdings" w:hAnsi="Wingdings" w:cs="Wingdings"/>
      </w:rPr>
    </w:lvl>
    <w:lvl w:ilvl="6" w:tplc="04160001" w:tentative="1">
      <w:start w:val="1"/>
      <w:numFmt w:val="bullet"/>
      <w:lvlText w:val=""/>
      <w:lvlJc w:val="left"/>
      <w:pPr>
        <w:tabs>
          <w:tab w:val="num" w:pos="5749"/>
        </w:tabs>
        <w:ind w:left="5749" w:hanging="360"/>
      </w:pPr>
      <w:rPr>
        <w:rFonts w:hint="default" w:ascii="Symbol" w:hAnsi="Symbol" w:cs="Symbol"/>
      </w:rPr>
    </w:lvl>
    <w:lvl w:ilvl="7" w:tplc="04160003" w:tentative="1">
      <w:start w:val="1"/>
      <w:numFmt w:val="bullet"/>
      <w:lvlText w:val="o"/>
      <w:lvlJc w:val="left"/>
      <w:pPr>
        <w:tabs>
          <w:tab w:val="num" w:pos="6469"/>
        </w:tabs>
        <w:ind w:left="6469" w:hanging="360"/>
      </w:pPr>
      <w:rPr>
        <w:rFonts w:hint="default" w:ascii="Courier New" w:hAnsi="Courier New" w:cs="Courier New"/>
      </w:rPr>
    </w:lvl>
    <w:lvl w:ilvl="8" w:tplc="04160005" w:tentative="1">
      <w:start w:val="1"/>
      <w:numFmt w:val="bullet"/>
      <w:lvlText w:val=""/>
      <w:lvlJc w:val="left"/>
      <w:pPr>
        <w:tabs>
          <w:tab w:val="num" w:pos="7189"/>
        </w:tabs>
        <w:ind w:left="7189" w:hanging="360"/>
      </w:pPr>
      <w:rPr>
        <w:rFonts w:hint="default" w:ascii="Wingdings" w:hAnsi="Wingdings" w:cs="Wingdings"/>
      </w:rPr>
    </w:lvl>
  </w:abstractNum>
  <w:abstractNum w:abstractNumId="7" w15:restartNumberingAfterBreak="0">
    <w:nsid w:val="33003535"/>
    <w:multiLevelType w:val="multilevel"/>
    <w:tmpl w:val="277AC62C"/>
    <w:lvl w:ilvl="0">
      <w:start w:val="1"/>
      <w:numFmt w:val="decimal"/>
      <w:pStyle w:val="Heading1"/>
      <w:lvlText w:val="%1."/>
      <w:lvlJc w:val="left"/>
      <w:pPr>
        <w:ind w:left="648" w:hanging="360"/>
      </w:pPr>
    </w:lvl>
    <w:lvl w:ilvl="1">
      <w:start w:val="1"/>
      <w:numFmt w:val="decimal"/>
      <w:pStyle w:val="Heading2"/>
      <w:lvlText w:val="%1.%2."/>
      <w:lvlJc w:val="left"/>
      <w:pPr>
        <w:ind w:left="1080" w:hanging="432"/>
      </w:pPr>
    </w:lvl>
    <w:lvl w:ilvl="2">
      <w:start w:val="1"/>
      <w:numFmt w:val="decimal"/>
      <w:lvlText w:val="%1.%2.%3."/>
      <w:lvlJc w:val="left"/>
      <w:pPr>
        <w:ind w:left="1512" w:hanging="504"/>
      </w:pPr>
    </w:lvl>
    <w:lvl w:ilvl="3">
      <w:start w:val="1"/>
      <w:numFmt w:val="decimal"/>
      <w:lvlText w:val="%1.%2.%3.%4."/>
      <w:lvlJc w:val="left"/>
      <w:pPr>
        <w:ind w:left="2016" w:hanging="648"/>
      </w:pPr>
    </w:lvl>
    <w:lvl w:ilvl="4">
      <w:start w:val="1"/>
      <w:numFmt w:val="decimal"/>
      <w:lvlText w:val="%1.%2.%3.%4.%5."/>
      <w:lvlJc w:val="left"/>
      <w:pPr>
        <w:ind w:left="2520" w:hanging="792"/>
      </w:pPr>
    </w:lvl>
    <w:lvl w:ilvl="5">
      <w:start w:val="1"/>
      <w:numFmt w:val="decimal"/>
      <w:lvlText w:val="%1.%2.%3.%4.%5.%6."/>
      <w:lvlJc w:val="left"/>
      <w:pPr>
        <w:ind w:left="3024" w:hanging="936"/>
      </w:pPr>
    </w:lvl>
    <w:lvl w:ilvl="6">
      <w:start w:val="1"/>
      <w:numFmt w:val="decimal"/>
      <w:lvlText w:val="%1.%2.%3.%4.%5.%6.%7."/>
      <w:lvlJc w:val="left"/>
      <w:pPr>
        <w:ind w:left="3528" w:hanging="1080"/>
      </w:pPr>
    </w:lvl>
    <w:lvl w:ilvl="7">
      <w:start w:val="1"/>
      <w:numFmt w:val="decimal"/>
      <w:lvlText w:val="%1.%2.%3.%4.%5.%6.%7.%8."/>
      <w:lvlJc w:val="left"/>
      <w:pPr>
        <w:ind w:left="4032" w:hanging="1224"/>
      </w:pPr>
    </w:lvl>
    <w:lvl w:ilvl="8">
      <w:start w:val="1"/>
      <w:numFmt w:val="decimal"/>
      <w:lvlText w:val="%1.%2.%3.%4.%5.%6.%7.%8.%9."/>
      <w:lvlJc w:val="left"/>
      <w:pPr>
        <w:ind w:left="4608" w:hanging="1440"/>
      </w:pPr>
    </w:lvl>
  </w:abstractNum>
  <w:abstractNum w:abstractNumId="8" w15:restartNumberingAfterBreak="0">
    <w:nsid w:val="37131B59"/>
    <w:multiLevelType w:val="hybridMultilevel"/>
    <w:tmpl w:val="950EA764"/>
    <w:lvl w:ilvl="0" w:tplc="534ABDF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2169EA"/>
    <w:multiLevelType w:val="hybridMultilevel"/>
    <w:tmpl w:val="07EE7B9A"/>
    <w:lvl w:ilvl="0" w:tplc="BC3A8000">
      <w:start w:val="1"/>
      <w:numFmt w:val="decimal"/>
      <w:lvlText w:val="%1."/>
      <w:lvlJc w:val="left"/>
      <w:pPr>
        <w:tabs>
          <w:tab w:val="num" w:pos="960"/>
        </w:tabs>
        <w:ind w:left="960" w:hanging="360"/>
      </w:pPr>
      <w:rPr>
        <w:rFonts w:hint="default"/>
      </w:rPr>
    </w:lvl>
    <w:lvl w:ilvl="1" w:tplc="04160019">
      <w:start w:val="1"/>
      <w:numFmt w:val="lowerLetter"/>
      <w:lvlText w:val="%2."/>
      <w:lvlJc w:val="left"/>
      <w:pPr>
        <w:tabs>
          <w:tab w:val="num" w:pos="1680"/>
        </w:tabs>
        <w:ind w:left="1680" w:hanging="360"/>
      </w:pPr>
    </w:lvl>
    <w:lvl w:ilvl="2" w:tplc="0416001B">
      <w:start w:val="1"/>
      <w:numFmt w:val="lowerRoman"/>
      <w:lvlText w:val="%3."/>
      <w:lvlJc w:val="right"/>
      <w:pPr>
        <w:tabs>
          <w:tab w:val="num" w:pos="2400"/>
        </w:tabs>
        <w:ind w:left="2400" w:hanging="180"/>
      </w:pPr>
    </w:lvl>
    <w:lvl w:ilvl="3" w:tplc="0416000F">
      <w:start w:val="1"/>
      <w:numFmt w:val="decimal"/>
      <w:lvlText w:val="%4."/>
      <w:lvlJc w:val="left"/>
      <w:pPr>
        <w:tabs>
          <w:tab w:val="num" w:pos="3120"/>
        </w:tabs>
        <w:ind w:left="3120" w:hanging="360"/>
      </w:pPr>
    </w:lvl>
    <w:lvl w:ilvl="4" w:tplc="04160019">
      <w:start w:val="1"/>
      <w:numFmt w:val="lowerLetter"/>
      <w:lvlText w:val="%5."/>
      <w:lvlJc w:val="left"/>
      <w:pPr>
        <w:tabs>
          <w:tab w:val="num" w:pos="3840"/>
        </w:tabs>
        <w:ind w:left="3840" w:hanging="360"/>
      </w:pPr>
    </w:lvl>
    <w:lvl w:ilvl="5" w:tplc="0416001B">
      <w:start w:val="1"/>
      <w:numFmt w:val="lowerRoman"/>
      <w:lvlText w:val="%6."/>
      <w:lvlJc w:val="right"/>
      <w:pPr>
        <w:tabs>
          <w:tab w:val="num" w:pos="4560"/>
        </w:tabs>
        <w:ind w:left="4560" w:hanging="180"/>
      </w:pPr>
    </w:lvl>
    <w:lvl w:ilvl="6" w:tplc="0416000F">
      <w:start w:val="1"/>
      <w:numFmt w:val="decimal"/>
      <w:lvlText w:val="%7."/>
      <w:lvlJc w:val="left"/>
      <w:pPr>
        <w:tabs>
          <w:tab w:val="num" w:pos="5280"/>
        </w:tabs>
        <w:ind w:left="5280" w:hanging="360"/>
      </w:pPr>
    </w:lvl>
    <w:lvl w:ilvl="7" w:tplc="04160019">
      <w:start w:val="1"/>
      <w:numFmt w:val="lowerLetter"/>
      <w:lvlText w:val="%8."/>
      <w:lvlJc w:val="left"/>
      <w:pPr>
        <w:tabs>
          <w:tab w:val="num" w:pos="6000"/>
        </w:tabs>
        <w:ind w:left="6000" w:hanging="360"/>
      </w:pPr>
    </w:lvl>
    <w:lvl w:ilvl="8" w:tplc="0416001B">
      <w:start w:val="1"/>
      <w:numFmt w:val="lowerRoman"/>
      <w:lvlText w:val="%9."/>
      <w:lvlJc w:val="right"/>
      <w:pPr>
        <w:tabs>
          <w:tab w:val="num" w:pos="6720"/>
        </w:tabs>
        <w:ind w:left="6720" w:hanging="180"/>
      </w:pPr>
    </w:lvl>
  </w:abstractNum>
  <w:abstractNum w:abstractNumId="10" w15:restartNumberingAfterBreak="0">
    <w:nsid w:val="4FB22A06"/>
    <w:multiLevelType w:val="hybridMultilevel"/>
    <w:tmpl w:val="AEAC7042"/>
    <w:lvl w:ilvl="0" w:tplc="04160001">
      <w:start w:val="1"/>
      <w:numFmt w:val="bullet"/>
      <w:lvlText w:val=""/>
      <w:lvlJc w:val="left"/>
      <w:pPr>
        <w:ind w:left="1069" w:hanging="360"/>
      </w:pPr>
      <w:rPr>
        <w:rFonts w:hint="default" w:ascii="Symbol" w:hAnsi="Symbol" w:cs="Symbo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cs="Wingdings"/>
      </w:rPr>
    </w:lvl>
    <w:lvl w:ilvl="3" w:tplc="04160001" w:tentative="1">
      <w:start w:val="1"/>
      <w:numFmt w:val="bullet"/>
      <w:lvlText w:val=""/>
      <w:lvlJc w:val="left"/>
      <w:pPr>
        <w:ind w:left="3229" w:hanging="360"/>
      </w:pPr>
      <w:rPr>
        <w:rFonts w:hint="default" w:ascii="Symbol" w:hAnsi="Symbol" w:cs="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cs="Wingdings"/>
      </w:rPr>
    </w:lvl>
    <w:lvl w:ilvl="6" w:tplc="04160001" w:tentative="1">
      <w:start w:val="1"/>
      <w:numFmt w:val="bullet"/>
      <w:lvlText w:val=""/>
      <w:lvlJc w:val="left"/>
      <w:pPr>
        <w:ind w:left="5389" w:hanging="360"/>
      </w:pPr>
      <w:rPr>
        <w:rFonts w:hint="default" w:ascii="Symbol" w:hAnsi="Symbol" w:cs="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cs="Wingdings"/>
      </w:rPr>
    </w:lvl>
  </w:abstractNum>
  <w:abstractNum w:abstractNumId="11" w15:restartNumberingAfterBreak="0">
    <w:nsid w:val="56205988"/>
    <w:multiLevelType w:val="hybridMultilevel"/>
    <w:tmpl w:val="1D0A68C4"/>
    <w:lvl w:ilvl="0" w:tplc="04160001">
      <w:start w:val="1"/>
      <w:numFmt w:val="bullet"/>
      <w:lvlText w:val=""/>
      <w:lvlJc w:val="left"/>
      <w:pPr>
        <w:ind w:left="1428" w:hanging="360"/>
      </w:pPr>
      <w:rPr>
        <w:rFonts w:hint="default" w:ascii="Symbol" w:hAnsi="Symbol" w:cs="Symbol"/>
      </w:rPr>
    </w:lvl>
    <w:lvl w:ilvl="1" w:tplc="04160003" w:tentative="1">
      <w:start w:val="1"/>
      <w:numFmt w:val="bullet"/>
      <w:lvlText w:val="o"/>
      <w:lvlJc w:val="left"/>
      <w:pPr>
        <w:ind w:left="2148" w:hanging="360"/>
      </w:pPr>
      <w:rPr>
        <w:rFonts w:hint="default" w:ascii="Courier New" w:hAnsi="Courier New" w:cs="Courier New"/>
      </w:rPr>
    </w:lvl>
    <w:lvl w:ilvl="2" w:tplc="04160005" w:tentative="1">
      <w:start w:val="1"/>
      <w:numFmt w:val="bullet"/>
      <w:lvlText w:val=""/>
      <w:lvlJc w:val="left"/>
      <w:pPr>
        <w:ind w:left="2868" w:hanging="360"/>
      </w:pPr>
      <w:rPr>
        <w:rFonts w:hint="default" w:ascii="Wingdings" w:hAnsi="Wingdings" w:cs="Wingdings"/>
      </w:rPr>
    </w:lvl>
    <w:lvl w:ilvl="3" w:tplc="04160001" w:tentative="1">
      <w:start w:val="1"/>
      <w:numFmt w:val="bullet"/>
      <w:lvlText w:val=""/>
      <w:lvlJc w:val="left"/>
      <w:pPr>
        <w:ind w:left="3588" w:hanging="360"/>
      </w:pPr>
      <w:rPr>
        <w:rFonts w:hint="default" w:ascii="Symbol" w:hAnsi="Symbol" w:cs="Symbol"/>
      </w:rPr>
    </w:lvl>
    <w:lvl w:ilvl="4" w:tplc="04160003" w:tentative="1">
      <w:start w:val="1"/>
      <w:numFmt w:val="bullet"/>
      <w:lvlText w:val="o"/>
      <w:lvlJc w:val="left"/>
      <w:pPr>
        <w:ind w:left="4308" w:hanging="360"/>
      </w:pPr>
      <w:rPr>
        <w:rFonts w:hint="default" w:ascii="Courier New" w:hAnsi="Courier New" w:cs="Courier New"/>
      </w:rPr>
    </w:lvl>
    <w:lvl w:ilvl="5" w:tplc="04160005" w:tentative="1">
      <w:start w:val="1"/>
      <w:numFmt w:val="bullet"/>
      <w:lvlText w:val=""/>
      <w:lvlJc w:val="left"/>
      <w:pPr>
        <w:ind w:left="5028" w:hanging="360"/>
      </w:pPr>
      <w:rPr>
        <w:rFonts w:hint="default" w:ascii="Wingdings" w:hAnsi="Wingdings" w:cs="Wingdings"/>
      </w:rPr>
    </w:lvl>
    <w:lvl w:ilvl="6" w:tplc="04160001" w:tentative="1">
      <w:start w:val="1"/>
      <w:numFmt w:val="bullet"/>
      <w:lvlText w:val=""/>
      <w:lvlJc w:val="left"/>
      <w:pPr>
        <w:ind w:left="5748" w:hanging="360"/>
      </w:pPr>
      <w:rPr>
        <w:rFonts w:hint="default" w:ascii="Symbol" w:hAnsi="Symbol" w:cs="Symbol"/>
      </w:rPr>
    </w:lvl>
    <w:lvl w:ilvl="7" w:tplc="04160003" w:tentative="1">
      <w:start w:val="1"/>
      <w:numFmt w:val="bullet"/>
      <w:lvlText w:val="o"/>
      <w:lvlJc w:val="left"/>
      <w:pPr>
        <w:ind w:left="6468" w:hanging="360"/>
      </w:pPr>
      <w:rPr>
        <w:rFonts w:hint="default" w:ascii="Courier New" w:hAnsi="Courier New" w:cs="Courier New"/>
      </w:rPr>
    </w:lvl>
    <w:lvl w:ilvl="8" w:tplc="04160005" w:tentative="1">
      <w:start w:val="1"/>
      <w:numFmt w:val="bullet"/>
      <w:lvlText w:val=""/>
      <w:lvlJc w:val="left"/>
      <w:pPr>
        <w:ind w:left="7188" w:hanging="360"/>
      </w:pPr>
      <w:rPr>
        <w:rFonts w:hint="default" w:ascii="Wingdings" w:hAnsi="Wingdings" w:cs="Wingdings"/>
      </w:rPr>
    </w:lvl>
  </w:abstractNum>
  <w:abstractNum w:abstractNumId="12" w15:restartNumberingAfterBreak="0">
    <w:nsid w:val="577566B3"/>
    <w:multiLevelType w:val="hybridMultilevel"/>
    <w:tmpl w:val="69488FD2"/>
    <w:lvl w:ilvl="0" w:tplc="04160001">
      <w:start w:val="1"/>
      <w:numFmt w:val="bullet"/>
      <w:lvlText w:val=""/>
      <w:lvlJc w:val="left"/>
      <w:pPr>
        <w:tabs>
          <w:tab w:val="num" w:pos="720"/>
        </w:tabs>
        <w:ind w:left="720" w:hanging="360"/>
      </w:pPr>
      <w:rPr>
        <w:rFonts w:hint="default" w:ascii="Symbol" w:hAnsi="Symbol" w:cs="Symbol"/>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cs="Wingdings"/>
      </w:rPr>
    </w:lvl>
    <w:lvl w:ilvl="3" w:tplc="04160001" w:tentative="1">
      <w:start w:val="1"/>
      <w:numFmt w:val="bullet"/>
      <w:lvlText w:val=""/>
      <w:lvlJc w:val="left"/>
      <w:pPr>
        <w:tabs>
          <w:tab w:val="num" w:pos="2880"/>
        </w:tabs>
        <w:ind w:left="2880" w:hanging="360"/>
      </w:pPr>
      <w:rPr>
        <w:rFonts w:hint="default" w:ascii="Symbol" w:hAnsi="Symbol" w:cs="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cs="Wingdings"/>
      </w:rPr>
    </w:lvl>
    <w:lvl w:ilvl="6" w:tplc="04160001" w:tentative="1">
      <w:start w:val="1"/>
      <w:numFmt w:val="bullet"/>
      <w:lvlText w:val=""/>
      <w:lvlJc w:val="left"/>
      <w:pPr>
        <w:tabs>
          <w:tab w:val="num" w:pos="5040"/>
        </w:tabs>
        <w:ind w:left="5040" w:hanging="360"/>
      </w:pPr>
      <w:rPr>
        <w:rFonts w:hint="default" w:ascii="Symbol" w:hAnsi="Symbol" w:cs="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cs="Wingdings"/>
      </w:rPr>
    </w:lvl>
  </w:abstractNum>
  <w:abstractNum w:abstractNumId="13" w15:restartNumberingAfterBreak="0">
    <w:nsid w:val="577B448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C22AAE"/>
    <w:multiLevelType w:val="hybridMultilevel"/>
    <w:tmpl w:val="B0006C1A"/>
    <w:lvl w:ilvl="0" w:tplc="7D4C3DA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BF635A4"/>
    <w:multiLevelType w:val="hybridMultilevel"/>
    <w:tmpl w:val="A5CCFA40"/>
    <w:lvl w:ilvl="0" w:tplc="CD6C681E">
      <w:start w:val="1"/>
      <w:numFmt w:val="lowerLetter"/>
      <w:lvlText w:val="(%1)"/>
      <w:lvlJc w:val="left"/>
      <w:pPr>
        <w:ind w:left="780" w:hanging="4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DF77AC5"/>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17" w15:restartNumberingAfterBreak="0">
    <w:nsid w:val="76FE4989"/>
    <w:multiLevelType w:val="multilevel"/>
    <w:tmpl w:val="4C72462C"/>
    <w:lvl w:ilvl="0">
      <w:start w:val="1"/>
      <w:numFmt w:val="decimal"/>
      <w:lvlText w:val="%1."/>
      <w:lvlJc w:val="left"/>
      <w:pPr>
        <w:ind w:left="649" w:hanging="360"/>
      </w:pPr>
    </w:lvl>
    <w:lvl w:ilvl="1">
      <w:start w:val="1"/>
      <w:numFmt w:val="decimal"/>
      <w:lvlText w:val="%1.%2."/>
      <w:lvlJc w:val="left"/>
      <w:pPr>
        <w:ind w:left="1081" w:hanging="432"/>
      </w:pPr>
    </w:lvl>
    <w:lvl w:ilvl="2">
      <w:start w:val="1"/>
      <w:numFmt w:val="decimal"/>
      <w:lvlText w:val="%1.%2.%3."/>
      <w:lvlJc w:val="left"/>
      <w:pPr>
        <w:ind w:left="1513" w:hanging="504"/>
      </w:pPr>
    </w:lvl>
    <w:lvl w:ilvl="3">
      <w:start w:val="1"/>
      <w:numFmt w:val="decimal"/>
      <w:lvlText w:val="%1.%2.%3.%4."/>
      <w:lvlJc w:val="left"/>
      <w:pPr>
        <w:ind w:left="2017" w:hanging="648"/>
      </w:pPr>
    </w:lvl>
    <w:lvl w:ilvl="4">
      <w:start w:val="1"/>
      <w:numFmt w:val="decimal"/>
      <w:lvlText w:val="%1.%2.%3.%4.%5."/>
      <w:lvlJc w:val="left"/>
      <w:pPr>
        <w:ind w:left="2521" w:hanging="792"/>
      </w:pPr>
    </w:lvl>
    <w:lvl w:ilvl="5">
      <w:start w:val="1"/>
      <w:numFmt w:val="decimal"/>
      <w:lvlText w:val="%1.%2.%3.%4.%5.%6."/>
      <w:lvlJc w:val="left"/>
      <w:pPr>
        <w:ind w:left="3025" w:hanging="936"/>
      </w:pPr>
    </w:lvl>
    <w:lvl w:ilvl="6">
      <w:start w:val="1"/>
      <w:numFmt w:val="decimal"/>
      <w:lvlText w:val="%1.%2.%3.%4.%5.%6.%7."/>
      <w:lvlJc w:val="left"/>
      <w:pPr>
        <w:ind w:left="3529" w:hanging="1080"/>
      </w:pPr>
    </w:lvl>
    <w:lvl w:ilvl="7">
      <w:start w:val="1"/>
      <w:numFmt w:val="decimal"/>
      <w:lvlText w:val="%1.%2.%3.%4.%5.%6.%7.%8."/>
      <w:lvlJc w:val="left"/>
      <w:pPr>
        <w:ind w:left="4033" w:hanging="1224"/>
      </w:pPr>
    </w:lvl>
    <w:lvl w:ilvl="8">
      <w:start w:val="1"/>
      <w:numFmt w:val="decimal"/>
      <w:lvlText w:val="%1.%2.%3.%4.%5.%6.%7.%8.%9."/>
      <w:lvlJc w:val="left"/>
      <w:pPr>
        <w:ind w:left="4609" w:hanging="1440"/>
      </w:pPr>
    </w:lvl>
  </w:abstractNum>
  <w:num w:numId="21">
    <w:abstractNumId w:val="19"/>
  </w:num>
  <w:num w:numId="20">
    <w:abstractNumId w:val="18"/>
  </w:num>
  <w:num w:numId="1" w16cid:durableId="451554505">
    <w:abstractNumId w:val="0"/>
  </w:num>
  <w:num w:numId="2" w16cid:durableId="1346905469">
    <w:abstractNumId w:val="6"/>
  </w:num>
  <w:num w:numId="3" w16cid:durableId="1137838539">
    <w:abstractNumId w:val="1"/>
  </w:num>
  <w:num w:numId="4" w16cid:durableId="393353893">
    <w:abstractNumId w:val="12"/>
  </w:num>
  <w:num w:numId="5" w16cid:durableId="1380782346">
    <w:abstractNumId w:val="11"/>
  </w:num>
  <w:num w:numId="6" w16cid:durableId="1431972255">
    <w:abstractNumId w:val="5"/>
  </w:num>
  <w:num w:numId="7" w16cid:durableId="1891383959">
    <w:abstractNumId w:val="9"/>
  </w:num>
  <w:num w:numId="8" w16cid:durableId="337462325">
    <w:abstractNumId w:val="4"/>
  </w:num>
  <w:num w:numId="9" w16cid:durableId="471948156">
    <w:abstractNumId w:val="16"/>
  </w:num>
  <w:num w:numId="10" w16cid:durableId="702288592">
    <w:abstractNumId w:val="3"/>
  </w:num>
  <w:num w:numId="11" w16cid:durableId="1771394902">
    <w:abstractNumId w:val="8"/>
  </w:num>
  <w:num w:numId="12" w16cid:durableId="412314257">
    <w:abstractNumId w:val="10"/>
  </w:num>
  <w:num w:numId="13" w16cid:durableId="1545292056">
    <w:abstractNumId w:val="14"/>
  </w:num>
  <w:num w:numId="14" w16cid:durableId="659426914">
    <w:abstractNumId w:val="15"/>
  </w:num>
  <w:num w:numId="15" w16cid:durableId="862087595">
    <w:abstractNumId w:val="13"/>
  </w:num>
  <w:num w:numId="16" w16cid:durableId="1226406766">
    <w:abstractNumId w:val="17"/>
  </w:num>
  <w:num w:numId="17" w16cid:durableId="2138374871">
    <w:abstractNumId w:val="7"/>
  </w:num>
  <w:num w:numId="18" w16cid:durableId="154154871">
    <w:abstractNumId w:val="2"/>
  </w:num>
  <w:num w:numId="19" w16cid:durableId="626660494">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80"/>
  <w:embedSystemFonts/>
  <w:trackRevisions w:val="false"/>
  <w:defaultTabStop w:val="709"/>
  <w:hyphenationZone w:val="425"/>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034D"/>
    <w:rsid w:val="000009E1"/>
    <w:rsid w:val="0000160D"/>
    <w:rsid w:val="000024BB"/>
    <w:rsid w:val="000100ED"/>
    <w:rsid w:val="00011022"/>
    <w:rsid w:val="0001202E"/>
    <w:rsid w:val="0001497D"/>
    <w:rsid w:val="00014E04"/>
    <w:rsid w:val="00014E94"/>
    <w:rsid w:val="00014F7C"/>
    <w:rsid w:val="00015735"/>
    <w:rsid w:val="0001597F"/>
    <w:rsid w:val="00015F94"/>
    <w:rsid w:val="00020A3E"/>
    <w:rsid w:val="00020ACE"/>
    <w:rsid w:val="00020DB6"/>
    <w:rsid w:val="0002152C"/>
    <w:rsid w:val="00023333"/>
    <w:rsid w:val="00023422"/>
    <w:rsid w:val="000234D8"/>
    <w:rsid w:val="00023B5C"/>
    <w:rsid w:val="0002406B"/>
    <w:rsid w:val="0002553B"/>
    <w:rsid w:val="00026B2A"/>
    <w:rsid w:val="000271F2"/>
    <w:rsid w:val="00027994"/>
    <w:rsid w:val="00027C4C"/>
    <w:rsid w:val="0003065F"/>
    <w:rsid w:val="000307E4"/>
    <w:rsid w:val="00031EA5"/>
    <w:rsid w:val="00032DFC"/>
    <w:rsid w:val="00034C50"/>
    <w:rsid w:val="000356D5"/>
    <w:rsid w:val="000378CB"/>
    <w:rsid w:val="000416A1"/>
    <w:rsid w:val="000416E8"/>
    <w:rsid w:val="00041D44"/>
    <w:rsid w:val="00042C2A"/>
    <w:rsid w:val="00042E6E"/>
    <w:rsid w:val="00046B59"/>
    <w:rsid w:val="000471BB"/>
    <w:rsid w:val="00047202"/>
    <w:rsid w:val="00050F12"/>
    <w:rsid w:val="000518A4"/>
    <w:rsid w:val="00052D0D"/>
    <w:rsid w:val="000558A6"/>
    <w:rsid w:val="00056830"/>
    <w:rsid w:val="00057E4F"/>
    <w:rsid w:val="000617C6"/>
    <w:rsid w:val="00062B54"/>
    <w:rsid w:val="00065105"/>
    <w:rsid w:val="00065A15"/>
    <w:rsid w:val="00070183"/>
    <w:rsid w:val="000704D8"/>
    <w:rsid w:val="000718E0"/>
    <w:rsid w:val="00071EA2"/>
    <w:rsid w:val="00072F07"/>
    <w:rsid w:val="00072F78"/>
    <w:rsid w:val="00073B61"/>
    <w:rsid w:val="00074465"/>
    <w:rsid w:val="00076535"/>
    <w:rsid w:val="000766AD"/>
    <w:rsid w:val="00080513"/>
    <w:rsid w:val="0008156B"/>
    <w:rsid w:val="00085C40"/>
    <w:rsid w:val="000876AD"/>
    <w:rsid w:val="00090029"/>
    <w:rsid w:val="0009010B"/>
    <w:rsid w:val="0009082D"/>
    <w:rsid w:val="00090C40"/>
    <w:rsid w:val="00090CB8"/>
    <w:rsid w:val="00092F0C"/>
    <w:rsid w:val="00094577"/>
    <w:rsid w:val="0009466D"/>
    <w:rsid w:val="00096B7F"/>
    <w:rsid w:val="00096E53"/>
    <w:rsid w:val="00097A1C"/>
    <w:rsid w:val="00097D72"/>
    <w:rsid w:val="000A192F"/>
    <w:rsid w:val="000A2D00"/>
    <w:rsid w:val="000A39DE"/>
    <w:rsid w:val="000A48B0"/>
    <w:rsid w:val="000A48D2"/>
    <w:rsid w:val="000A5A0C"/>
    <w:rsid w:val="000A6917"/>
    <w:rsid w:val="000A6EC9"/>
    <w:rsid w:val="000B03E6"/>
    <w:rsid w:val="000B1079"/>
    <w:rsid w:val="000B1B6D"/>
    <w:rsid w:val="000B4A11"/>
    <w:rsid w:val="000B546E"/>
    <w:rsid w:val="000B5CA7"/>
    <w:rsid w:val="000B6387"/>
    <w:rsid w:val="000B6700"/>
    <w:rsid w:val="000B72D4"/>
    <w:rsid w:val="000C133B"/>
    <w:rsid w:val="000C31ED"/>
    <w:rsid w:val="000C3D18"/>
    <w:rsid w:val="000C5BFF"/>
    <w:rsid w:val="000C7BCC"/>
    <w:rsid w:val="000D029B"/>
    <w:rsid w:val="000D15C7"/>
    <w:rsid w:val="000D3758"/>
    <w:rsid w:val="000D3FC8"/>
    <w:rsid w:val="000E112D"/>
    <w:rsid w:val="000E2827"/>
    <w:rsid w:val="000E30F3"/>
    <w:rsid w:val="000E3A97"/>
    <w:rsid w:val="000E4CBD"/>
    <w:rsid w:val="000E5CF2"/>
    <w:rsid w:val="000E6722"/>
    <w:rsid w:val="000E7B94"/>
    <w:rsid w:val="000F00FB"/>
    <w:rsid w:val="000F59BC"/>
    <w:rsid w:val="000F7083"/>
    <w:rsid w:val="000F783D"/>
    <w:rsid w:val="00100D16"/>
    <w:rsid w:val="00101C73"/>
    <w:rsid w:val="00102CDF"/>
    <w:rsid w:val="0010379C"/>
    <w:rsid w:val="00105E2E"/>
    <w:rsid w:val="00106EF9"/>
    <w:rsid w:val="001075D7"/>
    <w:rsid w:val="00107AC7"/>
    <w:rsid w:val="00111022"/>
    <w:rsid w:val="00111A9A"/>
    <w:rsid w:val="0011208F"/>
    <w:rsid w:val="00112CAC"/>
    <w:rsid w:val="0011317C"/>
    <w:rsid w:val="00114229"/>
    <w:rsid w:val="001170A5"/>
    <w:rsid w:val="00120D19"/>
    <w:rsid w:val="00123CB3"/>
    <w:rsid w:val="00123FF5"/>
    <w:rsid w:val="001241C0"/>
    <w:rsid w:val="00126424"/>
    <w:rsid w:val="0012799D"/>
    <w:rsid w:val="0013234C"/>
    <w:rsid w:val="00134C13"/>
    <w:rsid w:val="00135B40"/>
    <w:rsid w:val="00136A9B"/>
    <w:rsid w:val="00137460"/>
    <w:rsid w:val="00140230"/>
    <w:rsid w:val="00140AA7"/>
    <w:rsid w:val="0014149A"/>
    <w:rsid w:val="00145688"/>
    <w:rsid w:val="00146621"/>
    <w:rsid w:val="00147234"/>
    <w:rsid w:val="001543F3"/>
    <w:rsid w:val="00154791"/>
    <w:rsid w:val="00154BAB"/>
    <w:rsid w:val="0015618C"/>
    <w:rsid w:val="00156311"/>
    <w:rsid w:val="00160A14"/>
    <w:rsid w:val="00161D8F"/>
    <w:rsid w:val="00162889"/>
    <w:rsid w:val="00162BFD"/>
    <w:rsid w:val="001633FF"/>
    <w:rsid w:val="0016525A"/>
    <w:rsid w:val="00165F27"/>
    <w:rsid w:val="00167B0A"/>
    <w:rsid w:val="001703AC"/>
    <w:rsid w:val="00170DC2"/>
    <w:rsid w:val="00171A7A"/>
    <w:rsid w:val="001730DC"/>
    <w:rsid w:val="00173867"/>
    <w:rsid w:val="00173CA6"/>
    <w:rsid w:val="00176459"/>
    <w:rsid w:val="00176E49"/>
    <w:rsid w:val="00177B58"/>
    <w:rsid w:val="001810F5"/>
    <w:rsid w:val="001826B3"/>
    <w:rsid w:val="00185774"/>
    <w:rsid w:val="00187189"/>
    <w:rsid w:val="001873F8"/>
    <w:rsid w:val="001878E8"/>
    <w:rsid w:val="00190134"/>
    <w:rsid w:val="00190EB5"/>
    <w:rsid w:val="00195BB0"/>
    <w:rsid w:val="0019622B"/>
    <w:rsid w:val="001A14AF"/>
    <w:rsid w:val="001A3CC7"/>
    <w:rsid w:val="001A72F5"/>
    <w:rsid w:val="001A7BAA"/>
    <w:rsid w:val="001B122D"/>
    <w:rsid w:val="001B1C27"/>
    <w:rsid w:val="001B2459"/>
    <w:rsid w:val="001B2A42"/>
    <w:rsid w:val="001B2E24"/>
    <w:rsid w:val="001B5D83"/>
    <w:rsid w:val="001B7BB1"/>
    <w:rsid w:val="001C1BC2"/>
    <w:rsid w:val="001C2527"/>
    <w:rsid w:val="001C415D"/>
    <w:rsid w:val="001C43DA"/>
    <w:rsid w:val="001C5710"/>
    <w:rsid w:val="001C58B5"/>
    <w:rsid w:val="001C70E7"/>
    <w:rsid w:val="001D05A6"/>
    <w:rsid w:val="001D06EA"/>
    <w:rsid w:val="001D1EF6"/>
    <w:rsid w:val="001D3A94"/>
    <w:rsid w:val="001D3B53"/>
    <w:rsid w:val="001D4649"/>
    <w:rsid w:val="001D570F"/>
    <w:rsid w:val="001D5F8D"/>
    <w:rsid w:val="001D626D"/>
    <w:rsid w:val="001D697D"/>
    <w:rsid w:val="001D723C"/>
    <w:rsid w:val="001E13C8"/>
    <w:rsid w:val="001E1B03"/>
    <w:rsid w:val="001E20B4"/>
    <w:rsid w:val="001E326C"/>
    <w:rsid w:val="001E350A"/>
    <w:rsid w:val="001E40EE"/>
    <w:rsid w:val="001E54F8"/>
    <w:rsid w:val="001E61F5"/>
    <w:rsid w:val="001E7CA4"/>
    <w:rsid w:val="001F02A2"/>
    <w:rsid w:val="001F1D46"/>
    <w:rsid w:val="001F26FA"/>
    <w:rsid w:val="001F4930"/>
    <w:rsid w:val="001F7A15"/>
    <w:rsid w:val="001F7C03"/>
    <w:rsid w:val="001F7D78"/>
    <w:rsid w:val="001F7F8B"/>
    <w:rsid w:val="00201EE5"/>
    <w:rsid w:val="00202338"/>
    <w:rsid w:val="00202CB1"/>
    <w:rsid w:val="00202ED0"/>
    <w:rsid w:val="00203AB8"/>
    <w:rsid w:val="002043BF"/>
    <w:rsid w:val="002045A8"/>
    <w:rsid w:val="002045FB"/>
    <w:rsid w:val="0020544C"/>
    <w:rsid w:val="002056AC"/>
    <w:rsid w:val="0020655A"/>
    <w:rsid w:val="00207683"/>
    <w:rsid w:val="0021372A"/>
    <w:rsid w:val="00213888"/>
    <w:rsid w:val="00214348"/>
    <w:rsid w:val="00214E1F"/>
    <w:rsid w:val="00215A6E"/>
    <w:rsid w:val="00216199"/>
    <w:rsid w:val="00220007"/>
    <w:rsid w:val="002204F6"/>
    <w:rsid w:val="00220961"/>
    <w:rsid w:val="00222B0D"/>
    <w:rsid w:val="00224577"/>
    <w:rsid w:val="0022488B"/>
    <w:rsid w:val="00225073"/>
    <w:rsid w:val="002252FA"/>
    <w:rsid w:val="002262BE"/>
    <w:rsid w:val="00231CBA"/>
    <w:rsid w:val="002327F0"/>
    <w:rsid w:val="002338A1"/>
    <w:rsid w:val="00233FC7"/>
    <w:rsid w:val="002355ED"/>
    <w:rsid w:val="00236A03"/>
    <w:rsid w:val="002376B5"/>
    <w:rsid w:val="00237E74"/>
    <w:rsid w:val="002405BC"/>
    <w:rsid w:val="002415C4"/>
    <w:rsid w:val="00241826"/>
    <w:rsid w:val="00246A50"/>
    <w:rsid w:val="00246C20"/>
    <w:rsid w:val="00246E4A"/>
    <w:rsid w:val="002503C1"/>
    <w:rsid w:val="00250AC4"/>
    <w:rsid w:val="002512F6"/>
    <w:rsid w:val="00251AC0"/>
    <w:rsid w:val="00253928"/>
    <w:rsid w:val="00253F01"/>
    <w:rsid w:val="00255D3E"/>
    <w:rsid w:val="00257976"/>
    <w:rsid w:val="0026204A"/>
    <w:rsid w:val="0026217A"/>
    <w:rsid w:val="002624A1"/>
    <w:rsid w:val="002628C3"/>
    <w:rsid w:val="00263C55"/>
    <w:rsid w:val="00263F22"/>
    <w:rsid w:val="00264940"/>
    <w:rsid w:val="00266CB7"/>
    <w:rsid w:val="00266CFB"/>
    <w:rsid w:val="00267666"/>
    <w:rsid w:val="0027124A"/>
    <w:rsid w:val="0027227D"/>
    <w:rsid w:val="0027238B"/>
    <w:rsid w:val="002730EE"/>
    <w:rsid w:val="002731D8"/>
    <w:rsid w:val="00273A9A"/>
    <w:rsid w:val="0027471C"/>
    <w:rsid w:val="002800C0"/>
    <w:rsid w:val="00281128"/>
    <w:rsid w:val="00282E6A"/>
    <w:rsid w:val="00283290"/>
    <w:rsid w:val="00283A2B"/>
    <w:rsid w:val="00283A4E"/>
    <w:rsid w:val="00284D32"/>
    <w:rsid w:val="002850BE"/>
    <w:rsid w:val="00286C1E"/>
    <w:rsid w:val="00287DCC"/>
    <w:rsid w:val="0029119A"/>
    <w:rsid w:val="00292217"/>
    <w:rsid w:val="00292E8A"/>
    <w:rsid w:val="0029353D"/>
    <w:rsid w:val="00293787"/>
    <w:rsid w:val="00294060"/>
    <w:rsid w:val="00294844"/>
    <w:rsid w:val="00296DE2"/>
    <w:rsid w:val="00297B8B"/>
    <w:rsid w:val="002A0396"/>
    <w:rsid w:val="002A0AAF"/>
    <w:rsid w:val="002A15E6"/>
    <w:rsid w:val="002A215E"/>
    <w:rsid w:val="002A27AD"/>
    <w:rsid w:val="002A4D55"/>
    <w:rsid w:val="002A574E"/>
    <w:rsid w:val="002A5CD0"/>
    <w:rsid w:val="002A6966"/>
    <w:rsid w:val="002A7FB0"/>
    <w:rsid w:val="002B05E4"/>
    <w:rsid w:val="002B0AE8"/>
    <w:rsid w:val="002B26BE"/>
    <w:rsid w:val="002B4944"/>
    <w:rsid w:val="002C0618"/>
    <w:rsid w:val="002C13FD"/>
    <w:rsid w:val="002C20D0"/>
    <w:rsid w:val="002C5D5D"/>
    <w:rsid w:val="002C6005"/>
    <w:rsid w:val="002C6F52"/>
    <w:rsid w:val="002D4077"/>
    <w:rsid w:val="002D4BA2"/>
    <w:rsid w:val="002D528E"/>
    <w:rsid w:val="002D7795"/>
    <w:rsid w:val="002D7AB7"/>
    <w:rsid w:val="002E1741"/>
    <w:rsid w:val="002E29BA"/>
    <w:rsid w:val="002E2FD5"/>
    <w:rsid w:val="002E3125"/>
    <w:rsid w:val="002E3371"/>
    <w:rsid w:val="002E481F"/>
    <w:rsid w:val="002E5CCC"/>
    <w:rsid w:val="002F1BC2"/>
    <w:rsid w:val="002F4C15"/>
    <w:rsid w:val="002F5955"/>
    <w:rsid w:val="002F59D3"/>
    <w:rsid w:val="002F5A76"/>
    <w:rsid w:val="002F62BA"/>
    <w:rsid w:val="003008CF"/>
    <w:rsid w:val="003021F0"/>
    <w:rsid w:val="0030615E"/>
    <w:rsid w:val="003072DA"/>
    <w:rsid w:val="00307F51"/>
    <w:rsid w:val="00310366"/>
    <w:rsid w:val="003124B4"/>
    <w:rsid w:val="00312DC7"/>
    <w:rsid w:val="00313255"/>
    <w:rsid w:val="0031377A"/>
    <w:rsid w:val="0031421F"/>
    <w:rsid w:val="00316907"/>
    <w:rsid w:val="00316E51"/>
    <w:rsid w:val="003202E9"/>
    <w:rsid w:val="003216E3"/>
    <w:rsid w:val="00322370"/>
    <w:rsid w:val="00322F6F"/>
    <w:rsid w:val="0032342D"/>
    <w:rsid w:val="003236A1"/>
    <w:rsid w:val="0032478C"/>
    <w:rsid w:val="003253EA"/>
    <w:rsid w:val="00325B2C"/>
    <w:rsid w:val="003279AA"/>
    <w:rsid w:val="0033002E"/>
    <w:rsid w:val="003314EC"/>
    <w:rsid w:val="00332D7A"/>
    <w:rsid w:val="00332E4B"/>
    <w:rsid w:val="00333E50"/>
    <w:rsid w:val="003349FC"/>
    <w:rsid w:val="00335FBD"/>
    <w:rsid w:val="00337D66"/>
    <w:rsid w:val="00343139"/>
    <w:rsid w:val="00345D99"/>
    <w:rsid w:val="00347DCE"/>
    <w:rsid w:val="00347F82"/>
    <w:rsid w:val="00352859"/>
    <w:rsid w:val="00352CDE"/>
    <w:rsid w:val="00353156"/>
    <w:rsid w:val="003549EA"/>
    <w:rsid w:val="00354C9E"/>
    <w:rsid w:val="00355D15"/>
    <w:rsid w:val="00357141"/>
    <w:rsid w:val="00357CE6"/>
    <w:rsid w:val="003629B0"/>
    <w:rsid w:val="003656FD"/>
    <w:rsid w:val="00366C90"/>
    <w:rsid w:val="00367278"/>
    <w:rsid w:val="00367A70"/>
    <w:rsid w:val="003722A9"/>
    <w:rsid w:val="0037247B"/>
    <w:rsid w:val="00373521"/>
    <w:rsid w:val="00374C77"/>
    <w:rsid w:val="00375853"/>
    <w:rsid w:val="00377156"/>
    <w:rsid w:val="00377FDB"/>
    <w:rsid w:val="0038183A"/>
    <w:rsid w:val="00381A45"/>
    <w:rsid w:val="00382B7C"/>
    <w:rsid w:val="00383FE1"/>
    <w:rsid w:val="0038410F"/>
    <w:rsid w:val="00384334"/>
    <w:rsid w:val="003854D2"/>
    <w:rsid w:val="00385C64"/>
    <w:rsid w:val="003871C8"/>
    <w:rsid w:val="0039085A"/>
    <w:rsid w:val="00391124"/>
    <w:rsid w:val="00391BDE"/>
    <w:rsid w:val="00392D05"/>
    <w:rsid w:val="00393FFE"/>
    <w:rsid w:val="003941EC"/>
    <w:rsid w:val="00394BA2"/>
    <w:rsid w:val="00394CC8"/>
    <w:rsid w:val="00395534"/>
    <w:rsid w:val="00396E3F"/>
    <w:rsid w:val="003A0E7C"/>
    <w:rsid w:val="003A1E43"/>
    <w:rsid w:val="003A302A"/>
    <w:rsid w:val="003A3207"/>
    <w:rsid w:val="003A419C"/>
    <w:rsid w:val="003A699E"/>
    <w:rsid w:val="003A7176"/>
    <w:rsid w:val="003B2EA6"/>
    <w:rsid w:val="003B4A86"/>
    <w:rsid w:val="003B50E1"/>
    <w:rsid w:val="003C188D"/>
    <w:rsid w:val="003C4E07"/>
    <w:rsid w:val="003C61D2"/>
    <w:rsid w:val="003D3665"/>
    <w:rsid w:val="003D455D"/>
    <w:rsid w:val="003D50AF"/>
    <w:rsid w:val="003D5504"/>
    <w:rsid w:val="003D677D"/>
    <w:rsid w:val="003E400A"/>
    <w:rsid w:val="003E448A"/>
    <w:rsid w:val="003E7EE2"/>
    <w:rsid w:val="003F3CDB"/>
    <w:rsid w:val="003F4214"/>
    <w:rsid w:val="003F493A"/>
    <w:rsid w:val="003F4E9A"/>
    <w:rsid w:val="003F6AB9"/>
    <w:rsid w:val="003F72BC"/>
    <w:rsid w:val="00402849"/>
    <w:rsid w:val="00404F9A"/>
    <w:rsid w:val="0040587A"/>
    <w:rsid w:val="004068FB"/>
    <w:rsid w:val="004069FC"/>
    <w:rsid w:val="00406AFE"/>
    <w:rsid w:val="004100C9"/>
    <w:rsid w:val="00410D12"/>
    <w:rsid w:val="00410E6D"/>
    <w:rsid w:val="00411B29"/>
    <w:rsid w:val="00412504"/>
    <w:rsid w:val="00413636"/>
    <w:rsid w:val="00415E36"/>
    <w:rsid w:val="0041616C"/>
    <w:rsid w:val="004163F7"/>
    <w:rsid w:val="00417104"/>
    <w:rsid w:val="00420213"/>
    <w:rsid w:val="0042057B"/>
    <w:rsid w:val="00420584"/>
    <w:rsid w:val="00420C35"/>
    <w:rsid w:val="004223D2"/>
    <w:rsid w:val="00423858"/>
    <w:rsid w:val="00424FC5"/>
    <w:rsid w:val="004268CF"/>
    <w:rsid w:val="00426A6B"/>
    <w:rsid w:val="00426FA7"/>
    <w:rsid w:val="0042728D"/>
    <w:rsid w:val="00427377"/>
    <w:rsid w:val="0042781F"/>
    <w:rsid w:val="00430536"/>
    <w:rsid w:val="00431762"/>
    <w:rsid w:val="00432945"/>
    <w:rsid w:val="00434B4B"/>
    <w:rsid w:val="00434C08"/>
    <w:rsid w:val="00435041"/>
    <w:rsid w:val="00436F76"/>
    <w:rsid w:val="00437C93"/>
    <w:rsid w:val="004402E4"/>
    <w:rsid w:val="004407C2"/>
    <w:rsid w:val="00441746"/>
    <w:rsid w:val="00441F80"/>
    <w:rsid w:val="004425CB"/>
    <w:rsid w:val="00442CC1"/>
    <w:rsid w:val="004432CE"/>
    <w:rsid w:val="00444510"/>
    <w:rsid w:val="0045034D"/>
    <w:rsid w:val="004508EE"/>
    <w:rsid w:val="00452260"/>
    <w:rsid w:val="0045252F"/>
    <w:rsid w:val="0045263B"/>
    <w:rsid w:val="00453FA4"/>
    <w:rsid w:val="00454223"/>
    <w:rsid w:val="00454A0A"/>
    <w:rsid w:val="0045619B"/>
    <w:rsid w:val="0045633F"/>
    <w:rsid w:val="00457902"/>
    <w:rsid w:val="00461B1F"/>
    <w:rsid w:val="004625B0"/>
    <w:rsid w:val="004626B0"/>
    <w:rsid w:val="004633A6"/>
    <w:rsid w:val="00464B4E"/>
    <w:rsid w:val="00464DC9"/>
    <w:rsid w:val="004657F7"/>
    <w:rsid w:val="004658F4"/>
    <w:rsid w:val="00466230"/>
    <w:rsid w:val="004677C5"/>
    <w:rsid w:val="00472539"/>
    <w:rsid w:val="00473735"/>
    <w:rsid w:val="00473CE6"/>
    <w:rsid w:val="00474C4E"/>
    <w:rsid w:val="004755CA"/>
    <w:rsid w:val="00475651"/>
    <w:rsid w:val="004761BD"/>
    <w:rsid w:val="00476705"/>
    <w:rsid w:val="0047792E"/>
    <w:rsid w:val="00481FFD"/>
    <w:rsid w:val="004822FB"/>
    <w:rsid w:val="00483F15"/>
    <w:rsid w:val="00484F5C"/>
    <w:rsid w:val="00487E5B"/>
    <w:rsid w:val="00490C32"/>
    <w:rsid w:val="004912E3"/>
    <w:rsid w:val="004920F6"/>
    <w:rsid w:val="00492BE8"/>
    <w:rsid w:val="0049316A"/>
    <w:rsid w:val="004936FB"/>
    <w:rsid w:val="00493C79"/>
    <w:rsid w:val="004959F3"/>
    <w:rsid w:val="004A126C"/>
    <w:rsid w:val="004A1659"/>
    <w:rsid w:val="004A260A"/>
    <w:rsid w:val="004A3736"/>
    <w:rsid w:val="004A3D30"/>
    <w:rsid w:val="004A3E53"/>
    <w:rsid w:val="004A4A52"/>
    <w:rsid w:val="004A6E64"/>
    <w:rsid w:val="004B02D0"/>
    <w:rsid w:val="004B0816"/>
    <w:rsid w:val="004B0FF0"/>
    <w:rsid w:val="004B3602"/>
    <w:rsid w:val="004B755E"/>
    <w:rsid w:val="004C06C2"/>
    <w:rsid w:val="004C14C9"/>
    <w:rsid w:val="004C27A1"/>
    <w:rsid w:val="004C47F4"/>
    <w:rsid w:val="004C538F"/>
    <w:rsid w:val="004C6387"/>
    <w:rsid w:val="004C7C2B"/>
    <w:rsid w:val="004D14CB"/>
    <w:rsid w:val="004D24AE"/>
    <w:rsid w:val="004D39C3"/>
    <w:rsid w:val="004D4951"/>
    <w:rsid w:val="004D5C3A"/>
    <w:rsid w:val="004D6190"/>
    <w:rsid w:val="004D631B"/>
    <w:rsid w:val="004D6C35"/>
    <w:rsid w:val="004E0787"/>
    <w:rsid w:val="004E1AE9"/>
    <w:rsid w:val="004E4284"/>
    <w:rsid w:val="004E7576"/>
    <w:rsid w:val="004E75A4"/>
    <w:rsid w:val="004F13F9"/>
    <w:rsid w:val="004F1D5E"/>
    <w:rsid w:val="004F32EB"/>
    <w:rsid w:val="004F4231"/>
    <w:rsid w:val="004F69AF"/>
    <w:rsid w:val="005006DC"/>
    <w:rsid w:val="00500B57"/>
    <w:rsid w:val="005014FC"/>
    <w:rsid w:val="00501E49"/>
    <w:rsid w:val="00502DC6"/>
    <w:rsid w:val="005034C4"/>
    <w:rsid w:val="00504F0A"/>
    <w:rsid w:val="005050C9"/>
    <w:rsid w:val="005072EC"/>
    <w:rsid w:val="005104C7"/>
    <w:rsid w:val="005108C3"/>
    <w:rsid w:val="00510F5E"/>
    <w:rsid w:val="005114A6"/>
    <w:rsid w:val="00512BD3"/>
    <w:rsid w:val="00512C60"/>
    <w:rsid w:val="00513348"/>
    <w:rsid w:val="00514ED1"/>
    <w:rsid w:val="005156C3"/>
    <w:rsid w:val="00515DB1"/>
    <w:rsid w:val="005163A2"/>
    <w:rsid w:val="00516723"/>
    <w:rsid w:val="00516CA4"/>
    <w:rsid w:val="00517472"/>
    <w:rsid w:val="00520687"/>
    <w:rsid w:val="005207D2"/>
    <w:rsid w:val="00521E01"/>
    <w:rsid w:val="005221E4"/>
    <w:rsid w:val="005222AA"/>
    <w:rsid w:val="005225B9"/>
    <w:rsid w:val="00523498"/>
    <w:rsid w:val="00524075"/>
    <w:rsid w:val="00525BD2"/>
    <w:rsid w:val="005263D2"/>
    <w:rsid w:val="00527039"/>
    <w:rsid w:val="00531AC0"/>
    <w:rsid w:val="00532807"/>
    <w:rsid w:val="005334D1"/>
    <w:rsid w:val="00533D71"/>
    <w:rsid w:val="00535FE7"/>
    <w:rsid w:val="00541332"/>
    <w:rsid w:val="00541463"/>
    <w:rsid w:val="00541E20"/>
    <w:rsid w:val="005428B3"/>
    <w:rsid w:val="00544E41"/>
    <w:rsid w:val="00545053"/>
    <w:rsid w:val="00545817"/>
    <w:rsid w:val="00547768"/>
    <w:rsid w:val="0055362A"/>
    <w:rsid w:val="0055493B"/>
    <w:rsid w:val="00554BDE"/>
    <w:rsid w:val="00554ECD"/>
    <w:rsid w:val="00555369"/>
    <w:rsid w:val="00555CFA"/>
    <w:rsid w:val="005605FE"/>
    <w:rsid w:val="0056185E"/>
    <w:rsid w:val="005622AF"/>
    <w:rsid w:val="0056275B"/>
    <w:rsid w:val="00564CA3"/>
    <w:rsid w:val="0056728E"/>
    <w:rsid w:val="00567813"/>
    <w:rsid w:val="0057178A"/>
    <w:rsid w:val="00572759"/>
    <w:rsid w:val="0057381B"/>
    <w:rsid w:val="00576E84"/>
    <w:rsid w:val="00577EB8"/>
    <w:rsid w:val="00582088"/>
    <w:rsid w:val="00582752"/>
    <w:rsid w:val="00582BED"/>
    <w:rsid w:val="005843EA"/>
    <w:rsid w:val="00584BF8"/>
    <w:rsid w:val="005856F2"/>
    <w:rsid w:val="00587773"/>
    <w:rsid w:val="00590D00"/>
    <w:rsid w:val="00591476"/>
    <w:rsid w:val="00592DC1"/>
    <w:rsid w:val="00593865"/>
    <w:rsid w:val="005949C5"/>
    <w:rsid w:val="00597B37"/>
    <w:rsid w:val="00597D36"/>
    <w:rsid w:val="005A1A57"/>
    <w:rsid w:val="005A2E25"/>
    <w:rsid w:val="005A2FF0"/>
    <w:rsid w:val="005A314A"/>
    <w:rsid w:val="005A37DD"/>
    <w:rsid w:val="005A3834"/>
    <w:rsid w:val="005A4540"/>
    <w:rsid w:val="005A6D17"/>
    <w:rsid w:val="005A6DC7"/>
    <w:rsid w:val="005A797C"/>
    <w:rsid w:val="005B06EB"/>
    <w:rsid w:val="005B0C17"/>
    <w:rsid w:val="005B0D33"/>
    <w:rsid w:val="005B1FCB"/>
    <w:rsid w:val="005B2F3D"/>
    <w:rsid w:val="005B59F7"/>
    <w:rsid w:val="005B6000"/>
    <w:rsid w:val="005B7600"/>
    <w:rsid w:val="005B7C22"/>
    <w:rsid w:val="005B7E5F"/>
    <w:rsid w:val="005C2AA1"/>
    <w:rsid w:val="005C32EE"/>
    <w:rsid w:val="005C4185"/>
    <w:rsid w:val="005C495D"/>
    <w:rsid w:val="005C546E"/>
    <w:rsid w:val="005C67CB"/>
    <w:rsid w:val="005C6C1C"/>
    <w:rsid w:val="005C6FAB"/>
    <w:rsid w:val="005C7764"/>
    <w:rsid w:val="005D023B"/>
    <w:rsid w:val="005D14C3"/>
    <w:rsid w:val="005D171E"/>
    <w:rsid w:val="005D2E1D"/>
    <w:rsid w:val="005D4202"/>
    <w:rsid w:val="005D4876"/>
    <w:rsid w:val="005D6252"/>
    <w:rsid w:val="005D6705"/>
    <w:rsid w:val="005E0D6D"/>
    <w:rsid w:val="005E12BF"/>
    <w:rsid w:val="005E2531"/>
    <w:rsid w:val="005E4472"/>
    <w:rsid w:val="005E4870"/>
    <w:rsid w:val="005E5618"/>
    <w:rsid w:val="005E57FC"/>
    <w:rsid w:val="005E5B3D"/>
    <w:rsid w:val="005E6936"/>
    <w:rsid w:val="005E6AF1"/>
    <w:rsid w:val="005E6BE4"/>
    <w:rsid w:val="005E76AA"/>
    <w:rsid w:val="005E7A9B"/>
    <w:rsid w:val="005F02DC"/>
    <w:rsid w:val="005F41C6"/>
    <w:rsid w:val="005F421E"/>
    <w:rsid w:val="005F642F"/>
    <w:rsid w:val="005F6849"/>
    <w:rsid w:val="005F6C7B"/>
    <w:rsid w:val="005F6DA8"/>
    <w:rsid w:val="00603107"/>
    <w:rsid w:val="006041DD"/>
    <w:rsid w:val="00605E9E"/>
    <w:rsid w:val="006075BA"/>
    <w:rsid w:val="00607B04"/>
    <w:rsid w:val="00610885"/>
    <w:rsid w:val="00613240"/>
    <w:rsid w:val="0061512C"/>
    <w:rsid w:val="00617BCE"/>
    <w:rsid w:val="00620DDF"/>
    <w:rsid w:val="00621F7E"/>
    <w:rsid w:val="00622A43"/>
    <w:rsid w:val="00622B4C"/>
    <w:rsid w:val="00623213"/>
    <w:rsid w:val="00624038"/>
    <w:rsid w:val="006244FD"/>
    <w:rsid w:val="00625B58"/>
    <w:rsid w:val="006266E8"/>
    <w:rsid w:val="00630EFD"/>
    <w:rsid w:val="00632F82"/>
    <w:rsid w:val="0063300F"/>
    <w:rsid w:val="00633753"/>
    <w:rsid w:val="00633A22"/>
    <w:rsid w:val="00633F6F"/>
    <w:rsid w:val="006342F7"/>
    <w:rsid w:val="006360D2"/>
    <w:rsid w:val="00636B31"/>
    <w:rsid w:val="00640B05"/>
    <w:rsid w:val="00641DDF"/>
    <w:rsid w:val="006428ED"/>
    <w:rsid w:val="0064320E"/>
    <w:rsid w:val="00643B4F"/>
    <w:rsid w:val="00644CBB"/>
    <w:rsid w:val="00645DF9"/>
    <w:rsid w:val="006466D9"/>
    <w:rsid w:val="00646C4A"/>
    <w:rsid w:val="006508A2"/>
    <w:rsid w:val="00650CE9"/>
    <w:rsid w:val="006538CD"/>
    <w:rsid w:val="00655754"/>
    <w:rsid w:val="00657245"/>
    <w:rsid w:val="0065748C"/>
    <w:rsid w:val="00660507"/>
    <w:rsid w:val="00660E6D"/>
    <w:rsid w:val="006611DA"/>
    <w:rsid w:val="00661C8F"/>
    <w:rsid w:val="006621CE"/>
    <w:rsid w:val="006627DB"/>
    <w:rsid w:val="00663063"/>
    <w:rsid w:val="0066557B"/>
    <w:rsid w:val="00666781"/>
    <w:rsid w:val="00666B3E"/>
    <w:rsid w:val="00670F43"/>
    <w:rsid w:val="00671B3C"/>
    <w:rsid w:val="006736B1"/>
    <w:rsid w:val="006739AE"/>
    <w:rsid w:val="00674D85"/>
    <w:rsid w:val="00677ECB"/>
    <w:rsid w:val="006812CB"/>
    <w:rsid w:val="00681BEE"/>
    <w:rsid w:val="00684430"/>
    <w:rsid w:val="006849DF"/>
    <w:rsid w:val="00685769"/>
    <w:rsid w:val="00686641"/>
    <w:rsid w:val="006878FE"/>
    <w:rsid w:val="006879F0"/>
    <w:rsid w:val="00691D0A"/>
    <w:rsid w:val="00691E39"/>
    <w:rsid w:val="00693BED"/>
    <w:rsid w:val="0069599B"/>
    <w:rsid w:val="00696293"/>
    <w:rsid w:val="006973CA"/>
    <w:rsid w:val="006A0F7D"/>
    <w:rsid w:val="006A19C2"/>
    <w:rsid w:val="006A1DBD"/>
    <w:rsid w:val="006A3F9E"/>
    <w:rsid w:val="006A525B"/>
    <w:rsid w:val="006A6072"/>
    <w:rsid w:val="006A687D"/>
    <w:rsid w:val="006A705D"/>
    <w:rsid w:val="006B1315"/>
    <w:rsid w:val="006B18FC"/>
    <w:rsid w:val="006B19D2"/>
    <w:rsid w:val="006B1C6F"/>
    <w:rsid w:val="006B284C"/>
    <w:rsid w:val="006B2A38"/>
    <w:rsid w:val="006B367E"/>
    <w:rsid w:val="006B3AA3"/>
    <w:rsid w:val="006B4C21"/>
    <w:rsid w:val="006B50E3"/>
    <w:rsid w:val="006B59DE"/>
    <w:rsid w:val="006B754F"/>
    <w:rsid w:val="006B76F3"/>
    <w:rsid w:val="006B7F3A"/>
    <w:rsid w:val="006C07B7"/>
    <w:rsid w:val="006C09A0"/>
    <w:rsid w:val="006C172A"/>
    <w:rsid w:val="006C3ECA"/>
    <w:rsid w:val="006C5089"/>
    <w:rsid w:val="006C68E3"/>
    <w:rsid w:val="006D0469"/>
    <w:rsid w:val="006D0A23"/>
    <w:rsid w:val="006D1186"/>
    <w:rsid w:val="006D2587"/>
    <w:rsid w:val="006D3E7E"/>
    <w:rsid w:val="006D4E17"/>
    <w:rsid w:val="006D4E3C"/>
    <w:rsid w:val="006D64CF"/>
    <w:rsid w:val="006D7822"/>
    <w:rsid w:val="006E08F9"/>
    <w:rsid w:val="006E0BBA"/>
    <w:rsid w:val="006E29B2"/>
    <w:rsid w:val="006E4D75"/>
    <w:rsid w:val="006E5B77"/>
    <w:rsid w:val="006E7BEB"/>
    <w:rsid w:val="006F0A4B"/>
    <w:rsid w:val="006F188E"/>
    <w:rsid w:val="006F2F7B"/>
    <w:rsid w:val="006F4327"/>
    <w:rsid w:val="006F4E91"/>
    <w:rsid w:val="006F533C"/>
    <w:rsid w:val="006F582F"/>
    <w:rsid w:val="006F68F8"/>
    <w:rsid w:val="006F7312"/>
    <w:rsid w:val="006F7D4E"/>
    <w:rsid w:val="00702153"/>
    <w:rsid w:val="00702D54"/>
    <w:rsid w:val="00702D93"/>
    <w:rsid w:val="00703522"/>
    <w:rsid w:val="0070500D"/>
    <w:rsid w:val="00713FCB"/>
    <w:rsid w:val="00714C69"/>
    <w:rsid w:val="00715AF3"/>
    <w:rsid w:val="0072010C"/>
    <w:rsid w:val="00720CC0"/>
    <w:rsid w:val="00721B7E"/>
    <w:rsid w:val="0072404A"/>
    <w:rsid w:val="0072426F"/>
    <w:rsid w:val="00724EA8"/>
    <w:rsid w:val="0072627C"/>
    <w:rsid w:val="00726C46"/>
    <w:rsid w:val="0073085D"/>
    <w:rsid w:val="00730F0E"/>
    <w:rsid w:val="0073110A"/>
    <w:rsid w:val="00731353"/>
    <w:rsid w:val="00731B2A"/>
    <w:rsid w:val="0073328A"/>
    <w:rsid w:val="00735428"/>
    <w:rsid w:val="00736439"/>
    <w:rsid w:val="00737ED3"/>
    <w:rsid w:val="00740489"/>
    <w:rsid w:val="007414D0"/>
    <w:rsid w:val="007414E4"/>
    <w:rsid w:val="0074155A"/>
    <w:rsid w:val="00741F0D"/>
    <w:rsid w:val="00741FD8"/>
    <w:rsid w:val="0074329E"/>
    <w:rsid w:val="00744B12"/>
    <w:rsid w:val="00744C56"/>
    <w:rsid w:val="007450BB"/>
    <w:rsid w:val="0074560E"/>
    <w:rsid w:val="007474AB"/>
    <w:rsid w:val="00751DAC"/>
    <w:rsid w:val="00753896"/>
    <w:rsid w:val="00753DB7"/>
    <w:rsid w:val="00754739"/>
    <w:rsid w:val="00754989"/>
    <w:rsid w:val="00755222"/>
    <w:rsid w:val="0075739C"/>
    <w:rsid w:val="007579CD"/>
    <w:rsid w:val="00760EE3"/>
    <w:rsid w:val="0076264E"/>
    <w:rsid w:val="00762D29"/>
    <w:rsid w:val="00763052"/>
    <w:rsid w:val="007631DC"/>
    <w:rsid w:val="00763FC8"/>
    <w:rsid w:val="007642A8"/>
    <w:rsid w:val="007653C2"/>
    <w:rsid w:val="00765F66"/>
    <w:rsid w:val="00766B5C"/>
    <w:rsid w:val="00766E85"/>
    <w:rsid w:val="00767847"/>
    <w:rsid w:val="007707AC"/>
    <w:rsid w:val="00773723"/>
    <w:rsid w:val="00773C8A"/>
    <w:rsid w:val="0077615C"/>
    <w:rsid w:val="00776D61"/>
    <w:rsid w:val="007779BB"/>
    <w:rsid w:val="00780317"/>
    <w:rsid w:val="00781731"/>
    <w:rsid w:val="00782183"/>
    <w:rsid w:val="00782F8A"/>
    <w:rsid w:val="0078355D"/>
    <w:rsid w:val="00783ED0"/>
    <w:rsid w:val="0079114C"/>
    <w:rsid w:val="007965E8"/>
    <w:rsid w:val="00797987"/>
    <w:rsid w:val="007A250B"/>
    <w:rsid w:val="007A2720"/>
    <w:rsid w:val="007A307A"/>
    <w:rsid w:val="007A33D5"/>
    <w:rsid w:val="007A3495"/>
    <w:rsid w:val="007A350B"/>
    <w:rsid w:val="007A697A"/>
    <w:rsid w:val="007B2971"/>
    <w:rsid w:val="007B489E"/>
    <w:rsid w:val="007B494A"/>
    <w:rsid w:val="007B4F94"/>
    <w:rsid w:val="007B5BFF"/>
    <w:rsid w:val="007B7A6E"/>
    <w:rsid w:val="007C2E5B"/>
    <w:rsid w:val="007C4AF5"/>
    <w:rsid w:val="007D0366"/>
    <w:rsid w:val="007D23AF"/>
    <w:rsid w:val="007D3199"/>
    <w:rsid w:val="007D7C52"/>
    <w:rsid w:val="007E0996"/>
    <w:rsid w:val="007E11F8"/>
    <w:rsid w:val="007E166B"/>
    <w:rsid w:val="007E1D24"/>
    <w:rsid w:val="007E59F2"/>
    <w:rsid w:val="007E5E76"/>
    <w:rsid w:val="007F067B"/>
    <w:rsid w:val="007F0EA4"/>
    <w:rsid w:val="007F24CA"/>
    <w:rsid w:val="007F36CE"/>
    <w:rsid w:val="007F4C73"/>
    <w:rsid w:val="007F4FD9"/>
    <w:rsid w:val="007F5ECB"/>
    <w:rsid w:val="007F6031"/>
    <w:rsid w:val="00802CC1"/>
    <w:rsid w:val="00802D91"/>
    <w:rsid w:val="00803056"/>
    <w:rsid w:val="00803BBA"/>
    <w:rsid w:val="00803BC1"/>
    <w:rsid w:val="00803D1E"/>
    <w:rsid w:val="008041D6"/>
    <w:rsid w:val="00805D33"/>
    <w:rsid w:val="008118E0"/>
    <w:rsid w:val="008125E7"/>
    <w:rsid w:val="008128DB"/>
    <w:rsid w:val="0081345C"/>
    <w:rsid w:val="008136D0"/>
    <w:rsid w:val="00813C76"/>
    <w:rsid w:val="008149FD"/>
    <w:rsid w:val="00814BA1"/>
    <w:rsid w:val="00815624"/>
    <w:rsid w:val="00816FD5"/>
    <w:rsid w:val="008220B1"/>
    <w:rsid w:val="00822AA5"/>
    <w:rsid w:val="00823A46"/>
    <w:rsid w:val="00825ABB"/>
    <w:rsid w:val="00827527"/>
    <w:rsid w:val="00827FF8"/>
    <w:rsid w:val="00831248"/>
    <w:rsid w:val="00831A72"/>
    <w:rsid w:val="008327DB"/>
    <w:rsid w:val="00832B05"/>
    <w:rsid w:val="008341AA"/>
    <w:rsid w:val="00835894"/>
    <w:rsid w:val="00835C9D"/>
    <w:rsid w:val="00836F32"/>
    <w:rsid w:val="00837304"/>
    <w:rsid w:val="00840590"/>
    <w:rsid w:val="00841A6A"/>
    <w:rsid w:val="00844625"/>
    <w:rsid w:val="00845281"/>
    <w:rsid w:val="0084715A"/>
    <w:rsid w:val="00847EBF"/>
    <w:rsid w:val="00851192"/>
    <w:rsid w:val="008511BD"/>
    <w:rsid w:val="008517CD"/>
    <w:rsid w:val="0085282D"/>
    <w:rsid w:val="00855170"/>
    <w:rsid w:val="008553E7"/>
    <w:rsid w:val="00856DAA"/>
    <w:rsid w:val="00857CA6"/>
    <w:rsid w:val="00861DCD"/>
    <w:rsid w:val="00862652"/>
    <w:rsid w:val="008629FF"/>
    <w:rsid w:val="008631A1"/>
    <w:rsid w:val="00863E97"/>
    <w:rsid w:val="00865F4A"/>
    <w:rsid w:val="00865F7F"/>
    <w:rsid w:val="00867D86"/>
    <w:rsid w:val="00873542"/>
    <w:rsid w:val="0087380C"/>
    <w:rsid w:val="00873B0D"/>
    <w:rsid w:val="008776B1"/>
    <w:rsid w:val="00880F45"/>
    <w:rsid w:val="00881602"/>
    <w:rsid w:val="00881953"/>
    <w:rsid w:val="00887B6F"/>
    <w:rsid w:val="00891610"/>
    <w:rsid w:val="00891BCD"/>
    <w:rsid w:val="00893DFF"/>
    <w:rsid w:val="00894682"/>
    <w:rsid w:val="00894775"/>
    <w:rsid w:val="008956C8"/>
    <w:rsid w:val="00897248"/>
    <w:rsid w:val="008A0628"/>
    <w:rsid w:val="008A20EA"/>
    <w:rsid w:val="008A219C"/>
    <w:rsid w:val="008A3A0A"/>
    <w:rsid w:val="008A50D3"/>
    <w:rsid w:val="008A7D16"/>
    <w:rsid w:val="008B01D0"/>
    <w:rsid w:val="008B1399"/>
    <w:rsid w:val="008B2302"/>
    <w:rsid w:val="008B26E0"/>
    <w:rsid w:val="008B2EA4"/>
    <w:rsid w:val="008B3539"/>
    <w:rsid w:val="008B4587"/>
    <w:rsid w:val="008B4DA6"/>
    <w:rsid w:val="008B5D7C"/>
    <w:rsid w:val="008B6D74"/>
    <w:rsid w:val="008B7213"/>
    <w:rsid w:val="008B737C"/>
    <w:rsid w:val="008C0F4A"/>
    <w:rsid w:val="008C174A"/>
    <w:rsid w:val="008C2C6A"/>
    <w:rsid w:val="008C3F8A"/>
    <w:rsid w:val="008C5F4D"/>
    <w:rsid w:val="008C6098"/>
    <w:rsid w:val="008C6C9B"/>
    <w:rsid w:val="008C7332"/>
    <w:rsid w:val="008D0070"/>
    <w:rsid w:val="008D07EF"/>
    <w:rsid w:val="008D36E7"/>
    <w:rsid w:val="008D4744"/>
    <w:rsid w:val="008D59E3"/>
    <w:rsid w:val="008D5E78"/>
    <w:rsid w:val="008E0112"/>
    <w:rsid w:val="008E1614"/>
    <w:rsid w:val="008E1740"/>
    <w:rsid w:val="008E66AB"/>
    <w:rsid w:val="008E6847"/>
    <w:rsid w:val="008E710B"/>
    <w:rsid w:val="008E7C61"/>
    <w:rsid w:val="008F001B"/>
    <w:rsid w:val="008F02F5"/>
    <w:rsid w:val="008F1491"/>
    <w:rsid w:val="008F36A7"/>
    <w:rsid w:val="008F7614"/>
    <w:rsid w:val="00900217"/>
    <w:rsid w:val="00900AA2"/>
    <w:rsid w:val="00901825"/>
    <w:rsid w:val="00901988"/>
    <w:rsid w:val="00902996"/>
    <w:rsid w:val="00904996"/>
    <w:rsid w:val="009059B3"/>
    <w:rsid w:val="00907602"/>
    <w:rsid w:val="00910E00"/>
    <w:rsid w:val="00912EF1"/>
    <w:rsid w:val="009157A4"/>
    <w:rsid w:val="00917F88"/>
    <w:rsid w:val="00920353"/>
    <w:rsid w:val="00920D27"/>
    <w:rsid w:val="00921E11"/>
    <w:rsid w:val="009224BA"/>
    <w:rsid w:val="00923AD1"/>
    <w:rsid w:val="00923CAB"/>
    <w:rsid w:val="00924A46"/>
    <w:rsid w:val="00931877"/>
    <w:rsid w:val="00934FDB"/>
    <w:rsid w:val="0094211E"/>
    <w:rsid w:val="00943562"/>
    <w:rsid w:val="009503D5"/>
    <w:rsid w:val="00950881"/>
    <w:rsid w:val="00952F84"/>
    <w:rsid w:val="00954789"/>
    <w:rsid w:val="0095500F"/>
    <w:rsid w:val="009561F2"/>
    <w:rsid w:val="009573EE"/>
    <w:rsid w:val="00957842"/>
    <w:rsid w:val="00960322"/>
    <w:rsid w:val="00961760"/>
    <w:rsid w:val="00961D53"/>
    <w:rsid w:val="0096248B"/>
    <w:rsid w:val="00962704"/>
    <w:rsid w:val="00964C69"/>
    <w:rsid w:val="009652C3"/>
    <w:rsid w:val="0096656E"/>
    <w:rsid w:val="00967925"/>
    <w:rsid w:val="00967D6F"/>
    <w:rsid w:val="0097106B"/>
    <w:rsid w:val="00971A60"/>
    <w:rsid w:val="00971D66"/>
    <w:rsid w:val="00972C0B"/>
    <w:rsid w:val="00974765"/>
    <w:rsid w:val="00974C61"/>
    <w:rsid w:val="009775B6"/>
    <w:rsid w:val="00977F0E"/>
    <w:rsid w:val="00985991"/>
    <w:rsid w:val="00985B1D"/>
    <w:rsid w:val="00985F26"/>
    <w:rsid w:val="0098626A"/>
    <w:rsid w:val="00986D9B"/>
    <w:rsid w:val="0098733A"/>
    <w:rsid w:val="00987971"/>
    <w:rsid w:val="00990C7B"/>
    <w:rsid w:val="00990D09"/>
    <w:rsid w:val="00993606"/>
    <w:rsid w:val="00993A41"/>
    <w:rsid w:val="00993A65"/>
    <w:rsid w:val="00993CE6"/>
    <w:rsid w:val="00994DC3"/>
    <w:rsid w:val="00994EFE"/>
    <w:rsid w:val="009963A0"/>
    <w:rsid w:val="009970A7"/>
    <w:rsid w:val="0099751B"/>
    <w:rsid w:val="00997675"/>
    <w:rsid w:val="00997766"/>
    <w:rsid w:val="009A0222"/>
    <w:rsid w:val="009A05D2"/>
    <w:rsid w:val="009A0CD6"/>
    <w:rsid w:val="009A3F9C"/>
    <w:rsid w:val="009A48DB"/>
    <w:rsid w:val="009A5221"/>
    <w:rsid w:val="009A580A"/>
    <w:rsid w:val="009A7118"/>
    <w:rsid w:val="009A7B0D"/>
    <w:rsid w:val="009B00B1"/>
    <w:rsid w:val="009B10EA"/>
    <w:rsid w:val="009B39BE"/>
    <w:rsid w:val="009B39C3"/>
    <w:rsid w:val="009B3DDC"/>
    <w:rsid w:val="009B3FDA"/>
    <w:rsid w:val="009B4542"/>
    <w:rsid w:val="009B489C"/>
    <w:rsid w:val="009B56C3"/>
    <w:rsid w:val="009B72AC"/>
    <w:rsid w:val="009B76D5"/>
    <w:rsid w:val="009C2120"/>
    <w:rsid w:val="009C3347"/>
    <w:rsid w:val="009C4458"/>
    <w:rsid w:val="009C510A"/>
    <w:rsid w:val="009C5A5E"/>
    <w:rsid w:val="009C5DC4"/>
    <w:rsid w:val="009C60CB"/>
    <w:rsid w:val="009C6839"/>
    <w:rsid w:val="009C7DC9"/>
    <w:rsid w:val="009D095F"/>
    <w:rsid w:val="009D1931"/>
    <w:rsid w:val="009D207D"/>
    <w:rsid w:val="009D3453"/>
    <w:rsid w:val="009D366A"/>
    <w:rsid w:val="009D477C"/>
    <w:rsid w:val="009D4A05"/>
    <w:rsid w:val="009D4B1F"/>
    <w:rsid w:val="009E056C"/>
    <w:rsid w:val="009E0D6D"/>
    <w:rsid w:val="009E118B"/>
    <w:rsid w:val="009E1CAC"/>
    <w:rsid w:val="009E1D57"/>
    <w:rsid w:val="009E2057"/>
    <w:rsid w:val="009E2CDE"/>
    <w:rsid w:val="009E7809"/>
    <w:rsid w:val="009F0209"/>
    <w:rsid w:val="009F05CC"/>
    <w:rsid w:val="009F10FF"/>
    <w:rsid w:val="009F239B"/>
    <w:rsid w:val="009F3FDA"/>
    <w:rsid w:val="009F470E"/>
    <w:rsid w:val="009F7D8F"/>
    <w:rsid w:val="00A00773"/>
    <w:rsid w:val="00A00857"/>
    <w:rsid w:val="00A02095"/>
    <w:rsid w:val="00A03273"/>
    <w:rsid w:val="00A035E8"/>
    <w:rsid w:val="00A038AC"/>
    <w:rsid w:val="00A038E7"/>
    <w:rsid w:val="00A04309"/>
    <w:rsid w:val="00A05F30"/>
    <w:rsid w:val="00A113C4"/>
    <w:rsid w:val="00A13A88"/>
    <w:rsid w:val="00A17A1A"/>
    <w:rsid w:val="00A17C07"/>
    <w:rsid w:val="00A20408"/>
    <w:rsid w:val="00A21A51"/>
    <w:rsid w:val="00A2346E"/>
    <w:rsid w:val="00A26874"/>
    <w:rsid w:val="00A271A9"/>
    <w:rsid w:val="00A277B2"/>
    <w:rsid w:val="00A301EA"/>
    <w:rsid w:val="00A30AA8"/>
    <w:rsid w:val="00A30FF9"/>
    <w:rsid w:val="00A34618"/>
    <w:rsid w:val="00A349D7"/>
    <w:rsid w:val="00A40117"/>
    <w:rsid w:val="00A41CBC"/>
    <w:rsid w:val="00A42652"/>
    <w:rsid w:val="00A435DE"/>
    <w:rsid w:val="00A442F4"/>
    <w:rsid w:val="00A45B27"/>
    <w:rsid w:val="00A46968"/>
    <w:rsid w:val="00A474E1"/>
    <w:rsid w:val="00A47C63"/>
    <w:rsid w:val="00A50711"/>
    <w:rsid w:val="00A51870"/>
    <w:rsid w:val="00A53087"/>
    <w:rsid w:val="00A53827"/>
    <w:rsid w:val="00A53B86"/>
    <w:rsid w:val="00A54CDA"/>
    <w:rsid w:val="00A6356F"/>
    <w:rsid w:val="00A653A1"/>
    <w:rsid w:val="00A65529"/>
    <w:rsid w:val="00A66CC5"/>
    <w:rsid w:val="00A67317"/>
    <w:rsid w:val="00A6766B"/>
    <w:rsid w:val="00A71CC7"/>
    <w:rsid w:val="00A758AC"/>
    <w:rsid w:val="00A77348"/>
    <w:rsid w:val="00A7770A"/>
    <w:rsid w:val="00A77CB6"/>
    <w:rsid w:val="00A824D8"/>
    <w:rsid w:val="00A831A7"/>
    <w:rsid w:val="00A83A7D"/>
    <w:rsid w:val="00A859A6"/>
    <w:rsid w:val="00A85D1A"/>
    <w:rsid w:val="00A87ED7"/>
    <w:rsid w:val="00A9021A"/>
    <w:rsid w:val="00A90B90"/>
    <w:rsid w:val="00A9150D"/>
    <w:rsid w:val="00A919A3"/>
    <w:rsid w:val="00A9447D"/>
    <w:rsid w:val="00A949C0"/>
    <w:rsid w:val="00A94B50"/>
    <w:rsid w:val="00A960C0"/>
    <w:rsid w:val="00A9665F"/>
    <w:rsid w:val="00A97267"/>
    <w:rsid w:val="00AA003F"/>
    <w:rsid w:val="00AA0184"/>
    <w:rsid w:val="00AA01CD"/>
    <w:rsid w:val="00AA060E"/>
    <w:rsid w:val="00AA3574"/>
    <w:rsid w:val="00AA396B"/>
    <w:rsid w:val="00AA468F"/>
    <w:rsid w:val="00AB0ED1"/>
    <w:rsid w:val="00AB1F24"/>
    <w:rsid w:val="00AB2875"/>
    <w:rsid w:val="00AB2DE6"/>
    <w:rsid w:val="00AB4463"/>
    <w:rsid w:val="00AB45DC"/>
    <w:rsid w:val="00AB4725"/>
    <w:rsid w:val="00AB4CF4"/>
    <w:rsid w:val="00AB530D"/>
    <w:rsid w:val="00AB5429"/>
    <w:rsid w:val="00AB55EC"/>
    <w:rsid w:val="00AB5A25"/>
    <w:rsid w:val="00AB7F54"/>
    <w:rsid w:val="00AB7FB8"/>
    <w:rsid w:val="00AB7FE9"/>
    <w:rsid w:val="00AC108F"/>
    <w:rsid w:val="00AC16AE"/>
    <w:rsid w:val="00AC3611"/>
    <w:rsid w:val="00AC364A"/>
    <w:rsid w:val="00AC42D5"/>
    <w:rsid w:val="00AC50E5"/>
    <w:rsid w:val="00AC5389"/>
    <w:rsid w:val="00AC6244"/>
    <w:rsid w:val="00AC6722"/>
    <w:rsid w:val="00AC6FF2"/>
    <w:rsid w:val="00AC711B"/>
    <w:rsid w:val="00AC77B4"/>
    <w:rsid w:val="00AC7DD0"/>
    <w:rsid w:val="00AD0443"/>
    <w:rsid w:val="00AD0817"/>
    <w:rsid w:val="00AD0C12"/>
    <w:rsid w:val="00AD47CB"/>
    <w:rsid w:val="00AD527B"/>
    <w:rsid w:val="00AD55AD"/>
    <w:rsid w:val="00AD70B0"/>
    <w:rsid w:val="00AD7949"/>
    <w:rsid w:val="00AE007A"/>
    <w:rsid w:val="00AE3712"/>
    <w:rsid w:val="00AE4C86"/>
    <w:rsid w:val="00AE56CF"/>
    <w:rsid w:val="00AE710D"/>
    <w:rsid w:val="00AE74AD"/>
    <w:rsid w:val="00AE7E1C"/>
    <w:rsid w:val="00AF0784"/>
    <w:rsid w:val="00AF365D"/>
    <w:rsid w:val="00AF4E31"/>
    <w:rsid w:val="00AF5008"/>
    <w:rsid w:val="00AF53E2"/>
    <w:rsid w:val="00AF5B62"/>
    <w:rsid w:val="00AF70F0"/>
    <w:rsid w:val="00AF7DFB"/>
    <w:rsid w:val="00AF7FDF"/>
    <w:rsid w:val="00B00162"/>
    <w:rsid w:val="00B00B56"/>
    <w:rsid w:val="00B00BD9"/>
    <w:rsid w:val="00B05110"/>
    <w:rsid w:val="00B05ABD"/>
    <w:rsid w:val="00B05F21"/>
    <w:rsid w:val="00B0783F"/>
    <w:rsid w:val="00B11617"/>
    <w:rsid w:val="00B11F7D"/>
    <w:rsid w:val="00B1398B"/>
    <w:rsid w:val="00B16214"/>
    <w:rsid w:val="00B16887"/>
    <w:rsid w:val="00B20465"/>
    <w:rsid w:val="00B2060C"/>
    <w:rsid w:val="00B22191"/>
    <w:rsid w:val="00B238AF"/>
    <w:rsid w:val="00B23D86"/>
    <w:rsid w:val="00B23ECA"/>
    <w:rsid w:val="00B25816"/>
    <w:rsid w:val="00B27075"/>
    <w:rsid w:val="00B324AC"/>
    <w:rsid w:val="00B338A9"/>
    <w:rsid w:val="00B37118"/>
    <w:rsid w:val="00B401A3"/>
    <w:rsid w:val="00B40CD8"/>
    <w:rsid w:val="00B40D88"/>
    <w:rsid w:val="00B41086"/>
    <w:rsid w:val="00B43C9B"/>
    <w:rsid w:val="00B4448A"/>
    <w:rsid w:val="00B4449C"/>
    <w:rsid w:val="00B455CC"/>
    <w:rsid w:val="00B45789"/>
    <w:rsid w:val="00B478AF"/>
    <w:rsid w:val="00B50914"/>
    <w:rsid w:val="00B5092A"/>
    <w:rsid w:val="00B542CB"/>
    <w:rsid w:val="00B554DC"/>
    <w:rsid w:val="00B55761"/>
    <w:rsid w:val="00B562B3"/>
    <w:rsid w:val="00B56E9D"/>
    <w:rsid w:val="00B56F3A"/>
    <w:rsid w:val="00B578D9"/>
    <w:rsid w:val="00B601BE"/>
    <w:rsid w:val="00B62B03"/>
    <w:rsid w:val="00B62DD5"/>
    <w:rsid w:val="00B630AF"/>
    <w:rsid w:val="00B632BC"/>
    <w:rsid w:val="00B64BE7"/>
    <w:rsid w:val="00B67C36"/>
    <w:rsid w:val="00B710C4"/>
    <w:rsid w:val="00B7200E"/>
    <w:rsid w:val="00B723BC"/>
    <w:rsid w:val="00B74704"/>
    <w:rsid w:val="00B80521"/>
    <w:rsid w:val="00B806EE"/>
    <w:rsid w:val="00B80E64"/>
    <w:rsid w:val="00B81864"/>
    <w:rsid w:val="00B81B1F"/>
    <w:rsid w:val="00B82713"/>
    <w:rsid w:val="00B84544"/>
    <w:rsid w:val="00B84E5C"/>
    <w:rsid w:val="00B85459"/>
    <w:rsid w:val="00B85B51"/>
    <w:rsid w:val="00B86F4C"/>
    <w:rsid w:val="00B87748"/>
    <w:rsid w:val="00B9032D"/>
    <w:rsid w:val="00B9319C"/>
    <w:rsid w:val="00B93705"/>
    <w:rsid w:val="00B94D78"/>
    <w:rsid w:val="00B9516C"/>
    <w:rsid w:val="00B96D3D"/>
    <w:rsid w:val="00BA04FE"/>
    <w:rsid w:val="00BA0A46"/>
    <w:rsid w:val="00BA398B"/>
    <w:rsid w:val="00BA7143"/>
    <w:rsid w:val="00BB0749"/>
    <w:rsid w:val="00BB290D"/>
    <w:rsid w:val="00BB2BD4"/>
    <w:rsid w:val="00BB3AE5"/>
    <w:rsid w:val="00BB6DBF"/>
    <w:rsid w:val="00BC04DD"/>
    <w:rsid w:val="00BC1013"/>
    <w:rsid w:val="00BC10EF"/>
    <w:rsid w:val="00BC1733"/>
    <w:rsid w:val="00BC2096"/>
    <w:rsid w:val="00BC2CE0"/>
    <w:rsid w:val="00BC2FF6"/>
    <w:rsid w:val="00BC3688"/>
    <w:rsid w:val="00BC4CEC"/>
    <w:rsid w:val="00BC4D75"/>
    <w:rsid w:val="00BC5C18"/>
    <w:rsid w:val="00BD07B1"/>
    <w:rsid w:val="00BD0885"/>
    <w:rsid w:val="00BD0E0E"/>
    <w:rsid w:val="00BD3049"/>
    <w:rsid w:val="00BD3BFC"/>
    <w:rsid w:val="00BD3FBD"/>
    <w:rsid w:val="00BD564A"/>
    <w:rsid w:val="00BD6D06"/>
    <w:rsid w:val="00BD7F49"/>
    <w:rsid w:val="00BE0799"/>
    <w:rsid w:val="00BE1657"/>
    <w:rsid w:val="00BE3B6D"/>
    <w:rsid w:val="00BE46EF"/>
    <w:rsid w:val="00BE773C"/>
    <w:rsid w:val="00BE7763"/>
    <w:rsid w:val="00BE7F85"/>
    <w:rsid w:val="00BF095B"/>
    <w:rsid w:val="00BF1C4E"/>
    <w:rsid w:val="00BF5871"/>
    <w:rsid w:val="00BF5AB1"/>
    <w:rsid w:val="00BF63FB"/>
    <w:rsid w:val="00BF7CCC"/>
    <w:rsid w:val="00C00EFD"/>
    <w:rsid w:val="00C01D51"/>
    <w:rsid w:val="00C02762"/>
    <w:rsid w:val="00C027CD"/>
    <w:rsid w:val="00C043EA"/>
    <w:rsid w:val="00C050EC"/>
    <w:rsid w:val="00C05BAA"/>
    <w:rsid w:val="00C05C91"/>
    <w:rsid w:val="00C0763A"/>
    <w:rsid w:val="00C10D68"/>
    <w:rsid w:val="00C120E1"/>
    <w:rsid w:val="00C13DD3"/>
    <w:rsid w:val="00C14081"/>
    <w:rsid w:val="00C145A3"/>
    <w:rsid w:val="00C16F76"/>
    <w:rsid w:val="00C20375"/>
    <w:rsid w:val="00C216CB"/>
    <w:rsid w:val="00C21792"/>
    <w:rsid w:val="00C232D2"/>
    <w:rsid w:val="00C23860"/>
    <w:rsid w:val="00C25831"/>
    <w:rsid w:val="00C264D8"/>
    <w:rsid w:val="00C265B1"/>
    <w:rsid w:val="00C26F55"/>
    <w:rsid w:val="00C277D2"/>
    <w:rsid w:val="00C30220"/>
    <w:rsid w:val="00C308E2"/>
    <w:rsid w:val="00C31341"/>
    <w:rsid w:val="00C330C5"/>
    <w:rsid w:val="00C3478C"/>
    <w:rsid w:val="00C34ED4"/>
    <w:rsid w:val="00C35BFC"/>
    <w:rsid w:val="00C35EE7"/>
    <w:rsid w:val="00C3662D"/>
    <w:rsid w:val="00C41A12"/>
    <w:rsid w:val="00C425FF"/>
    <w:rsid w:val="00C43417"/>
    <w:rsid w:val="00C4615B"/>
    <w:rsid w:val="00C46811"/>
    <w:rsid w:val="00C4794F"/>
    <w:rsid w:val="00C47CD2"/>
    <w:rsid w:val="00C504E4"/>
    <w:rsid w:val="00C5150E"/>
    <w:rsid w:val="00C517EA"/>
    <w:rsid w:val="00C52C28"/>
    <w:rsid w:val="00C53424"/>
    <w:rsid w:val="00C556BE"/>
    <w:rsid w:val="00C57E39"/>
    <w:rsid w:val="00C601E2"/>
    <w:rsid w:val="00C62D0C"/>
    <w:rsid w:val="00C64345"/>
    <w:rsid w:val="00C64A7A"/>
    <w:rsid w:val="00C6730A"/>
    <w:rsid w:val="00C6797E"/>
    <w:rsid w:val="00C70D78"/>
    <w:rsid w:val="00C713E9"/>
    <w:rsid w:val="00C74467"/>
    <w:rsid w:val="00C7458E"/>
    <w:rsid w:val="00C7472C"/>
    <w:rsid w:val="00C74A33"/>
    <w:rsid w:val="00C76C33"/>
    <w:rsid w:val="00C77028"/>
    <w:rsid w:val="00C770A0"/>
    <w:rsid w:val="00C82D41"/>
    <w:rsid w:val="00C849F8"/>
    <w:rsid w:val="00C85A79"/>
    <w:rsid w:val="00C85B26"/>
    <w:rsid w:val="00C863AC"/>
    <w:rsid w:val="00C87946"/>
    <w:rsid w:val="00C90EDE"/>
    <w:rsid w:val="00C91B24"/>
    <w:rsid w:val="00C91F17"/>
    <w:rsid w:val="00C9265D"/>
    <w:rsid w:val="00C93A03"/>
    <w:rsid w:val="00C93EFA"/>
    <w:rsid w:val="00C951F2"/>
    <w:rsid w:val="00C95F0E"/>
    <w:rsid w:val="00C97335"/>
    <w:rsid w:val="00CA10AA"/>
    <w:rsid w:val="00CA2EC1"/>
    <w:rsid w:val="00CA4747"/>
    <w:rsid w:val="00CA7132"/>
    <w:rsid w:val="00CA7556"/>
    <w:rsid w:val="00CB0360"/>
    <w:rsid w:val="00CB2F4B"/>
    <w:rsid w:val="00CB462D"/>
    <w:rsid w:val="00CB49B9"/>
    <w:rsid w:val="00CB4AC6"/>
    <w:rsid w:val="00CB4F93"/>
    <w:rsid w:val="00CB5A87"/>
    <w:rsid w:val="00CB7605"/>
    <w:rsid w:val="00CB7CAD"/>
    <w:rsid w:val="00CC1218"/>
    <w:rsid w:val="00CC27F5"/>
    <w:rsid w:val="00CC300F"/>
    <w:rsid w:val="00CC52E9"/>
    <w:rsid w:val="00CD082B"/>
    <w:rsid w:val="00CD11D6"/>
    <w:rsid w:val="00CD13F1"/>
    <w:rsid w:val="00CD1D46"/>
    <w:rsid w:val="00CD424F"/>
    <w:rsid w:val="00CD5C3E"/>
    <w:rsid w:val="00CD6364"/>
    <w:rsid w:val="00CD764F"/>
    <w:rsid w:val="00CD7A87"/>
    <w:rsid w:val="00CE0192"/>
    <w:rsid w:val="00CE19BB"/>
    <w:rsid w:val="00CE1B83"/>
    <w:rsid w:val="00CE28CC"/>
    <w:rsid w:val="00CE34B8"/>
    <w:rsid w:val="00CE5BFF"/>
    <w:rsid w:val="00CE61FC"/>
    <w:rsid w:val="00CF0089"/>
    <w:rsid w:val="00CF2EC6"/>
    <w:rsid w:val="00CF3BAE"/>
    <w:rsid w:val="00CF3F64"/>
    <w:rsid w:val="00CF465B"/>
    <w:rsid w:val="00D0272A"/>
    <w:rsid w:val="00D037C9"/>
    <w:rsid w:val="00D041DB"/>
    <w:rsid w:val="00D048E1"/>
    <w:rsid w:val="00D04922"/>
    <w:rsid w:val="00D0725A"/>
    <w:rsid w:val="00D11AB4"/>
    <w:rsid w:val="00D12B6C"/>
    <w:rsid w:val="00D12E5B"/>
    <w:rsid w:val="00D14BB0"/>
    <w:rsid w:val="00D150F7"/>
    <w:rsid w:val="00D15C5C"/>
    <w:rsid w:val="00D15CCB"/>
    <w:rsid w:val="00D1698F"/>
    <w:rsid w:val="00D20AB0"/>
    <w:rsid w:val="00D210AF"/>
    <w:rsid w:val="00D24DA2"/>
    <w:rsid w:val="00D25C68"/>
    <w:rsid w:val="00D261F1"/>
    <w:rsid w:val="00D30CC4"/>
    <w:rsid w:val="00D30FE0"/>
    <w:rsid w:val="00D3112D"/>
    <w:rsid w:val="00D31567"/>
    <w:rsid w:val="00D3220E"/>
    <w:rsid w:val="00D34512"/>
    <w:rsid w:val="00D3487A"/>
    <w:rsid w:val="00D35CA5"/>
    <w:rsid w:val="00D40FB2"/>
    <w:rsid w:val="00D41CC5"/>
    <w:rsid w:val="00D42571"/>
    <w:rsid w:val="00D42AFD"/>
    <w:rsid w:val="00D42E19"/>
    <w:rsid w:val="00D44345"/>
    <w:rsid w:val="00D462DB"/>
    <w:rsid w:val="00D46ABA"/>
    <w:rsid w:val="00D46C82"/>
    <w:rsid w:val="00D5041C"/>
    <w:rsid w:val="00D51334"/>
    <w:rsid w:val="00D5195D"/>
    <w:rsid w:val="00D525EB"/>
    <w:rsid w:val="00D527B8"/>
    <w:rsid w:val="00D53003"/>
    <w:rsid w:val="00D536F2"/>
    <w:rsid w:val="00D53919"/>
    <w:rsid w:val="00D53B49"/>
    <w:rsid w:val="00D55007"/>
    <w:rsid w:val="00D55BAF"/>
    <w:rsid w:val="00D5656A"/>
    <w:rsid w:val="00D573D5"/>
    <w:rsid w:val="00D57E49"/>
    <w:rsid w:val="00D57EFA"/>
    <w:rsid w:val="00D61FA4"/>
    <w:rsid w:val="00D645B6"/>
    <w:rsid w:val="00D64B66"/>
    <w:rsid w:val="00D64D06"/>
    <w:rsid w:val="00D6706B"/>
    <w:rsid w:val="00D700B8"/>
    <w:rsid w:val="00D70A45"/>
    <w:rsid w:val="00D7233B"/>
    <w:rsid w:val="00D748D8"/>
    <w:rsid w:val="00D801EE"/>
    <w:rsid w:val="00D806DA"/>
    <w:rsid w:val="00D80E9D"/>
    <w:rsid w:val="00D81E09"/>
    <w:rsid w:val="00D82EFC"/>
    <w:rsid w:val="00D83670"/>
    <w:rsid w:val="00D85B1C"/>
    <w:rsid w:val="00D86C28"/>
    <w:rsid w:val="00D8758F"/>
    <w:rsid w:val="00D905F0"/>
    <w:rsid w:val="00D9101B"/>
    <w:rsid w:val="00D91DAF"/>
    <w:rsid w:val="00D91F9B"/>
    <w:rsid w:val="00D92CCA"/>
    <w:rsid w:val="00D94C19"/>
    <w:rsid w:val="00D94D5A"/>
    <w:rsid w:val="00D95FB7"/>
    <w:rsid w:val="00D96454"/>
    <w:rsid w:val="00DA052A"/>
    <w:rsid w:val="00DA0D82"/>
    <w:rsid w:val="00DA0DBE"/>
    <w:rsid w:val="00DA0DD3"/>
    <w:rsid w:val="00DA2551"/>
    <w:rsid w:val="00DA2EDB"/>
    <w:rsid w:val="00DA6A0E"/>
    <w:rsid w:val="00DB259A"/>
    <w:rsid w:val="00DB284F"/>
    <w:rsid w:val="00DB5FE4"/>
    <w:rsid w:val="00DB6638"/>
    <w:rsid w:val="00DC1350"/>
    <w:rsid w:val="00DC2604"/>
    <w:rsid w:val="00DC4A8B"/>
    <w:rsid w:val="00DC50B0"/>
    <w:rsid w:val="00DC678A"/>
    <w:rsid w:val="00DC6F03"/>
    <w:rsid w:val="00DC75BE"/>
    <w:rsid w:val="00DD079F"/>
    <w:rsid w:val="00DD0ABB"/>
    <w:rsid w:val="00DD1AEB"/>
    <w:rsid w:val="00DD2049"/>
    <w:rsid w:val="00DD325C"/>
    <w:rsid w:val="00DD5544"/>
    <w:rsid w:val="00DD5B5F"/>
    <w:rsid w:val="00DD67B0"/>
    <w:rsid w:val="00DD6C3A"/>
    <w:rsid w:val="00DD771D"/>
    <w:rsid w:val="00DE11E6"/>
    <w:rsid w:val="00DE1657"/>
    <w:rsid w:val="00DE24B2"/>
    <w:rsid w:val="00DE2AA4"/>
    <w:rsid w:val="00DE2B1B"/>
    <w:rsid w:val="00DE39AE"/>
    <w:rsid w:val="00DE4821"/>
    <w:rsid w:val="00DE4AAE"/>
    <w:rsid w:val="00DE6531"/>
    <w:rsid w:val="00DE7B48"/>
    <w:rsid w:val="00DE7FE0"/>
    <w:rsid w:val="00DF08B8"/>
    <w:rsid w:val="00DF2E35"/>
    <w:rsid w:val="00DF31B7"/>
    <w:rsid w:val="00DF338A"/>
    <w:rsid w:val="00DF33A2"/>
    <w:rsid w:val="00DF37FF"/>
    <w:rsid w:val="00DF3C84"/>
    <w:rsid w:val="00DF78FC"/>
    <w:rsid w:val="00E01E01"/>
    <w:rsid w:val="00E020B8"/>
    <w:rsid w:val="00E0316D"/>
    <w:rsid w:val="00E03BD3"/>
    <w:rsid w:val="00E06B59"/>
    <w:rsid w:val="00E07A54"/>
    <w:rsid w:val="00E07DFC"/>
    <w:rsid w:val="00E103FA"/>
    <w:rsid w:val="00E1040A"/>
    <w:rsid w:val="00E12216"/>
    <w:rsid w:val="00E126B6"/>
    <w:rsid w:val="00E16560"/>
    <w:rsid w:val="00E16D9A"/>
    <w:rsid w:val="00E17579"/>
    <w:rsid w:val="00E17B88"/>
    <w:rsid w:val="00E17F69"/>
    <w:rsid w:val="00E223F6"/>
    <w:rsid w:val="00E2260C"/>
    <w:rsid w:val="00E234DA"/>
    <w:rsid w:val="00E24C4E"/>
    <w:rsid w:val="00E313B0"/>
    <w:rsid w:val="00E31DAC"/>
    <w:rsid w:val="00E329C2"/>
    <w:rsid w:val="00E3510F"/>
    <w:rsid w:val="00E36E44"/>
    <w:rsid w:val="00E37846"/>
    <w:rsid w:val="00E40E8B"/>
    <w:rsid w:val="00E40F6A"/>
    <w:rsid w:val="00E433F9"/>
    <w:rsid w:val="00E4412C"/>
    <w:rsid w:val="00E45098"/>
    <w:rsid w:val="00E50A26"/>
    <w:rsid w:val="00E50A5E"/>
    <w:rsid w:val="00E50F05"/>
    <w:rsid w:val="00E53765"/>
    <w:rsid w:val="00E54801"/>
    <w:rsid w:val="00E54B7C"/>
    <w:rsid w:val="00E55A38"/>
    <w:rsid w:val="00E6003B"/>
    <w:rsid w:val="00E62CB3"/>
    <w:rsid w:val="00E63E5A"/>
    <w:rsid w:val="00E64CD6"/>
    <w:rsid w:val="00E64D2F"/>
    <w:rsid w:val="00E65DD5"/>
    <w:rsid w:val="00E673DB"/>
    <w:rsid w:val="00E706CB"/>
    <w:rsid w:val="00E74C4C"/>
    <w:rsid w:val="00E751E1"/>
    <w:rsid w:val="00E763B1"/>
    <w:rsid w:val="00E7768F"/>
    <w:rsid w:val="00E814B2"/>
    <w:rsid w:val="00E81C0B"/>
    <w:rsid w:val="00E82053"/>
    <w:rsid w:val="00E82FC8"/>
    <w:rsid w:val="00E84B35"/>
    <w:rsid w:val="00E8599D"/>
    <w:rsid w:val="00E876B0"/>
    <w:rsid w:val="00E91973"/>
    <w:rsid w:val="00E94380"/>
    <w:rsid w:val="00E97E1E"/>
    <w:rsid w:val="00EA1787"/>
    <w:rsid w:val="00EA20A3"/>
    <w:rsid w:val="00EA21A2"/>
    <w:rsid w:val="00EA25DD"/>
    <w:rsid w:val="00EA38D7"/>
    <w:rsid w:val="00EA5020"/>
    <w:rsid w:val="00EA5D5E"/>
    <w:rsid w:val="00EA7724"/>
    <w:rsid w:val="00EA7FC4"/>
    <w:rsid w:val="00EB0845"/>
    <w:rsid w:val="00EB1911"/>
    <w:rsid w:val="00EB1B75"/>
    <w:rsid w:val="00EB1C3D"/>
    <w:rsid w:val="00EB1C6D"/>
    <w:rsid w:val="00EB200C"/>
    <w:rsid w:val="00EB2C9A"/>
    <w:rsid w:val="00EB5E88"/>
    <w:rsid w:val="00EB7471"/>
    <w:rsid w:val="00EC044C"/>
    <w:rsid w:val="00EC084A"/>
    <w:rsid w:val="00EC09C3"/>
    <w:rsid w:val="00EC2D34"/>
    <w:rsid w:val="00EC5006"/>
    <w:rsid w:val="00EC518C"/>
    <w:rsid w:val="00EC5819"/>
    <w:rsid w:val="00EC60DF"/>
    <w:rsid w:val="00EC6BBB"/>
    <w:rsid w:val="00ED01F0"/>
    <w:rsid w:val="00ED1633"/>
    <w:rsid w:val="00ED295A"/>
    <w:rsid w:val="00ED29EA"/>
    <w:rsid w:val="00ED3B7C"/>
    <w:rsid w:val="00ED53C1"/>
    <w:rsid w:val="00ED543A"/>
    <w:rsid w:val="00ED63DD"/>
    <w:rsid w:val="00EE02E9"/>
    <w:rsid w:val="00EE1081"/>
    <w:rsid w:val="00EE245D"/>
    <w:rsid w:val="00EE3811"/>
    <w:rsid w:val="00EE418B"/>
    <w:rsid w:val="00EE5DBD"/>
    <w:rsid w:val="00EE726E"/>
    <w:rsid w:val="00EF079B"/>
    <w:rsid w:val="00EF1047"/>
    <w:rsid w:val="00EF162C"/>
    <w:rsid w:val="00EF1A95"/>
    <w:rsid w:val="00EF33A2"/>
    <w:rsid w:val="00EF3FCE"/>
    <w:rsid w:val="00EF516D"/>
    <w:rsid w:val="00EF63C8"/>
    <w:rsid w:val="00EF73AE"/>
    <w:rsid w:val="00EF7B8B"/>
    <w:rsid w:val="00F00D27"/>
    <w:rsid w:val="00F01101"/>
    <w:rsid w:val="00F040C4"/>
    <w:rsid w:val="00F04455"/>
    <w:rsid w:val="00F0575E"/>
    <w:rsid w:val="00F05AEF"/>
    <w:rsid w:val="00F06333"/>
    <w:rsid w:val="00F07498"/>
    <w:rsid w:val="00F120A2"/>
    <w:rsid w:val="00F125CE"/>
    <w:rsid w:val="00F136D4"/>
    <w:rsid w:val="00F14B43"/>
    <w:rsid w:val="00F1545C"/>
    <w:rsid w:val="00F15EAD"/>
    <w:rsid w:val="00F16112"/>
    <w:rsid w:val="00F16ABA"/>
    <w:rsid w:val="00F17010"/>
    <w:rsid w:val="00F1703F"/>
    <w:rsid w:val="00F171E2"/>
    <w:rsid w:val="00F2049F"/>
    <w:rsid w:val="00F20A4B"/>
    <w:rsid w:val="00F2123D"/>
    <w:rsid w:val="00F213D4"/>
    <w:rsid w:val="00F243C8"/>
    <w:rsid w:val="00F25261"/>
    <w:rsid w:val="00F255F8"/>
    <w:rsid w:val="00F25E8C"/>
    <w:rsid w:val="00F26A33"/>
    <w:rsid w:val="00F26C8B"/>
    <w:rsid w:val="00F2794B"/>
    <w:rsid w:val="00F3017F"/>
    <w:rsid w:val="00F310DA"/>
    <w:rsid w:val="00F33D3C"/>
    <w:rsid w:val="00F355A5"/>
    <w:rsid w:val="00F35F99"/>
    <w:rsid w:val="00F40065"/>
    <w:rsid w:val="00F4026B"/>
    <w:rsid w:val="00F4042C"/>
    <w:rsid w:val="00F410C1"/>
    <w:rsid w:val="00F43B96"/>
    <w:rsid w:val="00F43C84"/>
    <w:rsid w:val="00F444E3"/>
    <w:rsid w:val="00F456F1"/>
    <w:rsid w:val="00F469D4"/>
    <w:rsid w:val="00F46BF3"/>
    <w:rsid w:val="00F47A1C"/>
    <w:rsid w:val="00F50DE1"/>
    <w:rsid w:val="00F50EBF"/>
    <w:rsid w:val="00F518C6"/>
    <w:rsid w:val="00F51CF9"/>
    <w:rsid w:val="00F544FB"/>
    <w:rsid w:val="00F559C3"/>
    <w:rsid w:val="00F570AB"/>
    <w:rsid w:val="00F5716A"/>
    <w:rsid w:val="00F611D9"/>
    <w:rsid w:val="00F62C59"/>
    <w:rsid w:val="00F6426D"/>
    <w:rsid w:val="00F65A29"/>
    <w:rsid w:val="00F65F55"/>
    <w:rsid w:val="00F66D79"/>
    <w:rsid w:val="00F675D4"/>
    <w:rsid w:val="00F711CC"/>
    <w:rsid w:val="00F72AED"/>
    <w:rsid w:val="00F72D31"/>
    <w:rsid w:val="00F74A32"/>
    <w:rsid w:val="00F766FB"/>
    <w:rsid w:val="00F77CC4"/>
    <w:rsid w:val="00F804DE"/>
    <w:rsid w:val="00F81EE6"/>
    <w:rsid w:val="00F82192"/>
    <w:rsid w:val="00F82DCD"/>
    <w:rsid w:val="00F84372"/>
    <w:rsid w:val="00F84B8A"/>
    <w:rsid w:val="00F84EA9"/>
    <w:rsid w:val="00F8633A"/>
    <w:rsid w:val="00F86829"/>
    <w:rsid w:val="00F87966"/>
    <w:rsid w:val="00F90D31"/>
    <w:rsid w:val="00F943E0"/>
    <w:rsid w:val="00F95350"/>
    <w:rsid w:val="00F95A48"/>
    <w:rsid w:val="00F9687B"/>
    <w:rsid w:val="00FA20C9"/>
    <w:rsid w:val="00FA3CDA"/>
    <w:rsid w:val="00FA3D39"/>
    <w:rsid w:val="00FA43AE"/>
    <w:rsid w:val="00FA5BA0"/>
    <w:rsid w:val="00FB129D"/>
    <w:rsid w:val="00FB2BC1"/>
    <w:rsid w:val="00FB3440"/>
    <w:rsid w:val="00FB38B8"/>
    <w:rsid w:val="00FB38E1"/>
    <w:rsid w:val="00FB4343"/>
    <w:rsid w:val="00FB43E9"/>
    <w:rsid w:val="00FB5704"/>
    <w:rsid w:val="00FB5F40"/>
    <w:rsid w:val="00FB64AE"/>
    <w:rsid w:val="00FC099B"/>
    <w:rsid w:val="00FC136C"/>
    <w:rsid w:val="00FC23BE"/>
    <w:rsid w:val="00FC2A25"/>
    <w:rsid w:val="00FC2CBD"/>
    <w:rsid w:val="00FC3080"/>
    <w:rsid w:val="00FC3ED4"/>
    <w:rsid w:val="00FC417F"/>
    <w:rsid w:val="00FC4FF2"/>
    <w:rsid w:val="00FC5A6A"/>
    <w:rsid w:val="00FC5C15"/>
    <w:rsid w:val="00FC7416"/>
    <w:rsid w:val="00FD0748"/>
    <w:rsid w:val="00FD0D18"/>
    <w:rsid w:val="00FD0F03"/>
    <w:rsid w:val="00FD0F06"/>
    <w:rsid w:val="00FD16C9"/>
    <w:rsid w:val="00FD26BB"/>
    <w:rsid w:val="00FD344F"/>
    <w:rsid w:val="00FD529F"/>
    <w:rsid w:val="00FD52B4"/>
    <w:rsid w:val="00FD559C"/>
    <w:rsid w:val="00FD5734"/>
    <w:rsid w:val="00FD5F7E"/>
    <w:rsid w:val="00FD706C"/>
    <w:rsid w:val="00FD7F2F"/>
    <w:rsid w:val="00FE0006"/>
    <w:rsid w:val="00FE0F03"/>
    <w:rsid w:val="00FE12C2"/>
    <w:rsid w:val="00FE22CB"/>
    <w:rsid w:val="00FE562B"/>
    <w:rsid w:val="00FE5BEB"/>
    <w:rsid w:val="00FE79E5"/>
    <w:rsid w:val="00FE7DE5"/>
    <w:rsid w:val="00FF0100"/>
    <w:rsid w:val="00FF0DA9"/>
    <w:rsid w:val="00FF1F73"/>
    <w:rsid w:val="00FF20BB"/>
    <w:rsid w:val="00FF288E"/>
    <w:rsid w:val="00FF2D89"/>
    <w:rsid w:val="00FF3440"/>
    <w:rsid w:val="00FF4906"/>
    <w:rsid w:val="00FF56D4"/>
    <w:rsid w:val="00FF6741"/>
    <w:rsid w:val="00FF7EF6"/>
    <w:rsid w:val="04F14025"/>
    <w:rsid w:val="08664D97"/>
    <w:rsid w:val="0D2C60F0"/>
    <w:rsid w:val="0D39612C"/>
    <w:rsid w:val="0E018BD1"/>
    <w:rsid w:val="1284BF28"/>
    <w:rsid w:val="13225E79"/>
    <w:rsid w:val="14529DFA"/>
    <w:rsid w:val="172552F4"/>
    <w:rsid w:val="19CE353C"/>
    <w:rsid w:val="1A298E17"/>
    <w:rsid w:val="1BD4E751"/>
    <w:rsid w:val="246EC937"/>
    <w:rsid w:val="27B666F5"/>
    <w:rsid w:val="31BACC37"/>
    <w:rsid w:val="34083372"/>
    <w:rsid w:val="39B161C8"/>
    <w:rsid w:val="39BB121A"/>
    <w:rsid w:val="3B0CE803"/>
    <w:rsid w:val="3C6BF39A"/>
    <w:rsid w:val="42564DEC"/>
    <w:rsid w:val="43F652A4"/>
    <w:rsid w:val="45D89D62"/>
    <w:rsid w:val="4735CD46"/>
    <w:rsid w:val="47FA0582"/>
    <w:rsid w:val="4809AB92"/>
    <w:rsid w:val="48E7C987"/>
    <w:rsid w:val="49DC9C0D"/>
    <w:rsid w:val="4AC1E3E1"/>
    <w:rsid w:val="4D7D432A"/>
    <w:rsid w:val="4DF38BDC"/>
    <w:rsid w:val="4FA3EB7B"/>
    <w:rsid w:val="576860AA"/>
    <w:rsid w:val="5B32623A"/>
    <w:rsid w:val="5BAF60BE"/>
    <w:rsid w:val="5D2CF114"/>
    <w:rsid w:val="5E058563"/>
    <w:rsid w:val="5F7DBBB1"/>
    <w:rsid w:val="607C9BED"/>
    <w:rsid w:val="62D3E5A4"/>
    <w:rsid w:val="660B9C7C"/>
    <w:rsid w:val="66F2A24C"/>
    <w:rsid w:val="68291C47"/>
    <w:rsid w:val="6A262D24"/>
    <w:rsid w:val="6C060B5C"/>
    <w:rsid w:val="6F470CB9"/>
    <w:rsid w:val="6FF379CF"/>
    <w:rsid w:val="71653E3A"/>
    <w:rsid w:val="71C5A5AE"/>
    <w:rsid w:val="7471D8CA"/>
    <w:rsid w:val="7710FA54"/>
    <w:rsid w:val="78872FED"/>
    <w:rsid w:val="7941325A"/>
    <w:rsid w:val="7ADC9B20"/>
    <w:rsid w:val="7C527E2A"/>
    <w:rsid w:val="7E7D8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EB0F6A"/>
  <w15:docId w15:val="{002CCDCC-6BBD-40C4-8A72-06C74EBF67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4" w:unhideWhenUsed="1"/>
    <w:lsdException w:name="heading 5" w:unhideWhenUsed="1"/>
    <w:lsdException w:name="heading 6" w:unhideWhenUsed="1"/>
    <w:lsdException w:name="heading 7" w:unhideWhenUsed="1"/>
    <w:lsdException w:name="heading 8" w:unhideWhenUsed="1"/>
    <w:lsdException w:name="heading 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EA20A3"/>
    <w:pPr>
      <w:spacing w:before="120" w:after="120"/>
      <w:ind w:left="284" w:firstLine="567"/>
      <w:jc w:val="both"/>
    </w:pPr>
    <w:rPr>
      <w:rFonts w:ascii="Calibri" w:hAnsi="Calibri"/>
      <w:sz w:val="24"/>
      <w:szCs w:val="24"/>
      <w:lang w:val="pt-BR" w:eastAsia="pt-BR"/>
    </w:rPr>
  </w:style>
  <w:style w:type="paragraph" w:styleId="Heading1">
    <w:name w:val="heading 1"/>
    <w:basedOn w:val="Normal"/>
    <w:next w:val="Normal"/>
    <w:link w:val="Heading1Char"/>
    <w:uiPriority w:val="99"/>
    <w:qFormat/>
    <w:rsid w:val="00EA20A3"/>
    <w:pPr>
      <w:keepLines/>
      <w:widowControl w:val="0"/>
      <w:numPr>
        <w:numId w:val="17"/>
      </w:numPr>
      <w:outlineLvl w:val="0"/>
    </w:pPr>
    <w:rPr>
      <w:rFonts w:asciiTheme="minorHAnsi" w:hAnsiTheme="minorHAnsi"/>
      <w:b/>
      <w:bCs/>
      <w:color w:val="000000"/>
    </w:rPr>
  </w:style>
  <w:style w:type="paragraph" w:styleId="Heading2">
    <w:name w:val="heading 2"/>
    <w:basedOn w:val="Normal"/>
    <w:next w:val="Normal"/>
    <w:link w:val="Heading2Char"/>
    <w:uiPriority w:val="99"/>
    <w:qFormat/>
    <w:rsid w:val="00EA20A3"/>
    <w:pPr>
      <w:keepNext/>
      <w:numPr>
        <w:ilvl w:val="1"/>
        <w:numId w:val="17"/>
      </w:numPr>
      <w:ind w:left="964" w:hanging="567"/>
      <w:outlineLvl w:val="1"/>
    </w:pPr>
    <w:rPr>
      <w:rFonts w:eastAsia="Arial Unicode MS" w:asciiTheme="minorHAnsi" w:hAnsiTheme="minorHAnsi"/>
      <w:bCs/>
      <w:i/>
      <w:color w:val="000000"/>
    </w:rPr>
  </w:style>
  <w:style w:type="paragraph" w:styleId="Heading3">
    <w:name w:val="heading 3"/>
    <w:basedOn w:val="Normal"/>
    <w:next w:val="Normal"/>
    <w:link w:val="Heading3Char"/>
    <w:uiPriority w:val="99"/>
    <w:rsid w:val="00803056"/>
    <w:pPr>
      <w:keepNext/>
      <w:spacing w:before="240" w:after="60" w:line="480" w:lineRule="auto"/>
      <w:outlineLvl w:val="2"/>
    </w:pPr>
    <w:rPr>
      <w:b/>
      <w:bCs/>
      <w:color w:val="000000"/>
    </w:rPr>
  </w:style>
  <w:style w:type="paragraph" w:styleId="Heading4">
    <w:name w:val="heading 4"/>
    <w:basedOn w:val="Normal"/>
    <w:next w:val="Normal"/>
    <w:link w:val="Heading4Char"/>
    <w:uiPriority w:val="99"/>
    <w:rsid w:val="00803056"/>
    <w:pPr>
      <w:keepNext/>
      <w:autoSpaceDE w:val="0"/>
      <w:autoSpaceDN w:val="0"/>
      <w:adjustRightInd w:val="0"/>
      <w:spacing w:before="240" w:after="60" w:line="480" w:lineRule="auto"/>
      <w:outlineLvl w:val="3"/>
    </w:pPr>
    <w:rPr>
      <w:b/>
      <w:bCs/>
      <w:color w:val="000000"/>
    </w:rPr>
  </w:style>
  <w:style w:type="paragraph" w:styleId="Heading5">
    <w:name w:val="heading 5"/>
    <w:basedOn w:val="Normal"/>
    <w:next w:val="Normal"/>
    <w:link w:val="Heading5Char"/>
    <w:uiPriority w:val="99"/>
    <w:rsid w:val="00803056"/>
    <w:pPr>
      <w:keepNext/>
      <w:spacing w:before="240" w:after="60" w:line="480" w:lineRule="auto"/>
      <w:outlineLvl w:val="4"/>
    </w:pPr>
    <w:rPr>
      <w:b/>
      <w:bCs/>
      <w:color w:val="000000"/>
    </w:rPr>
  </w:style>
  <w:style w:type="paragraph" w:styleId="Heading6">
    <w:name w:val="heading 6"/>
    <w:basedOn w:val="Normal"/>
    <w:next w:val="Normal"/>
    <w:link w:val="Heading6Char"/>
    <w:uiPriority w:val="99"/>
    <w:rsid w:val="00803056"/>
    <w:pPr>
      <w:keepNext/>
      <w:jc w:val="center"/>
      <w:outlineLvl w:val="5"/>
    </w:pPr>
    <w:rPr>
      <w:rFonts w:ascii="Arial" w:hAnsi="Arial" w:cs="Arial"/>
      <w:b/>
      <w:bCs/>
      <w:sz w:val="28"/>
      <w:szCs w:val="28"/>
    </w:rPr>
  </w:style>
  <w:style w:type="paragraph" w:styleId="Heading7">
    <w:name w:val="heading 7"/>
    <w:basedOn w:val="Normal"/>
    <w:next w:val="Normal"/>
    <w:link w:val="Heading7Char"/>
    <w:uiPriority w:val="99"/>
    <w:rsid w:val="00803056"/>
    <w:pPr>
      <w:keepNext/>
      <w:jc w:val="center"/>
      <w:outlineLvl w:val="6"/>
    </w:pPr>
    <w:rPr>
      <w:b/>
      <w:bCs/>
      <w:sz w:val="20"/>
      <w:szCs w:val="20"/>
    </w:rPr>
  </w:style>
  <w:style w:type="paragraph" w:styleId="Heading8">
    <w:name w:val="heading 8"/>
    <w:basedOn w:val="Normal"/>
    <w:next w:val="Normal"/>
    <w:link w:val="Heading8Char"/>
    <w:uiPriority w:val="99"/>
    <w:rsid w:val="00803056"/>
    <w:pPr>
      <w:keepNext/>
      <w:jc w:val="center"/>
      <w:outlineLvl w:val="7"/>
    </w:pPr>
    <w:rPr>
      <w:b/>
      <w:bCs/>
      <w:sz w:val="16"/>
      <w:szCs w:val="16"/>
    </w:rPr>
  </w:style>
  <w:style w:type="paragraph" w:styleId="Heading9">
    <w:name w:val="heading 9"/>
    <w:basedOn w:val="Normal"/>
    <w:next w:val="Normal"/>
    <w:link w:val="Heading9Char"/>
    <w:uiPriority w:val="99"/>
    <w:rsid w:val="00803056"/>
    <w:pPr>
      <w:keepNext/>
      <w:jc w:val="center"/>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9"/>
    <w:rsid w:val="00EA20A3"/>
    <w:rPr>
      <w:rFonts w:asciiTheme="minorHAnsi" w:hAnsiTheme="minorHAnsi"/>
      <w:b/>
      <w:bCs/>
      <w:color w:val="000000"/>
      <w:sz w:val="24"/>
      <w:szCs w:val="24"/>
      <w:lang w:val="pt-BR" w:eastAsia="pt-BR"/>
    </w:rPr>
  </w:style>
  <w:style w:type="character" w:styleId="Heading2Char" w:customStyle="1">
    <w:name w:val="Heading 2 Char"/>
    <w:link w:val="Heading2"/>
    <w:uiPriority w:val="99"/>
    <w:rsid w:val="00EA20A3"/>
    <w:rPr>
      <w:rFonts w:eastAsia="Arial Unicode MS" w:asciiTheme="minorHAnsi" w:hAnsiTheme="minorHAnsi"/>
      <w:bCs/>
      <w:i/>
      <w:color w:val="000000"/>
      <w:sz w:val="24"/>
      <w:szCs w:val="24"/>
      <w:lang w:val="pt-BR" w:eastAsia="pt-BR"/>
    </w:rPr>
  </w:style>
  <w:style w:type="character" w:styleId="Heading3Char" w:customStyle="1">
    <w:name w:val="Heading 3 Char"/>
    <w:link w:val="Heading3"/>
    <w:uiPriority w:val="99"/>
    <w:rsid w:val="002C13FD"/>
    <w:rPr>
      <w:b/>
      <w:bCs/>
      <w:color w:val="000000"/>
      <w:sz w:val="26"/>
      <w:szCs w:val="26"/>
    </w:rPr>
  </w:style>
  <w:style w:type="character" w:styleId="Heading4Char" w:customStyle="1">
    <w:name w:val="Heading 4 Char"/>
    <w:link w:val="Heading4"/>
    <w:uiPriority w:val="99"/>
    <w:semiHidden/>
    <w:rsid w:val="00FB64AE"/>
    <w:rPr>
      <w:rFonts w:ascii="Calibri" w:hAnsi="Calibri" w:cs="Calibri"/>
      <w:b/>
      <w:bCs/>
      <w:sz w:val="28"/>
      <w:szCs w:val="28"/>
      <w:lang w:val="pt-BR" w:eastAsia="pt-BR"/>
    </w:rPr>
  </w:style>
  <w:style w:type="character" w:styleId="Heading5Char" w:customStyle="1">
    <w:name w:val="Heading 5 Char"/>
    <w:link w:val="Heading5"/>
    <w:uiPriority w:val="99"/>
    <w:semiHidden/>
    <w:rsid w:val="00FB64AE"/>
    <w:rPr>
      <w:rFonts w:ascii="Calibri" w:hAnsi="Calibri" w:cs="Calibri"/>
      <w:b/>
      <w:bCs/>
      <w:i/>
      <w:iCs/>
      <w:sz w:val="26"/>
      <w:szCs w:val="26"/>
      <w:lang w:val="pt-BR" w:eastAsia="pt-BR"/>
    </w:rPr>
  </w:style>
  <w:style w:type="character" w:styleId="Heading6Char" w:customStyle="1">
    <w:name w:val="Heading 6 Char"/>
    <w:link w:val="Heading6"/>
    <w:uiPriority w:val="99"/>
    <w:semiHidden/>
    <w:rsid w:val="00FB64AE"/>
    <w:rPr>
      <w:rFonts w:ascii="Calibri" w:hAnsi="Calibri" w:cs="Calibri"/>
      <w:b/>
      <w:bCs/>
      <w:lang w:val="pt-BR" w:eastAsia="pt-BR"/>
    </w:rPr>
  </w:style>
  <w:style w:type="character" w:styleId="Heading7Char" w:customStyle="1">
    <w:name w:val="Heading 7 Char"/>
    <w:link w:val="Heading7"/>
    <w:uiPriority w:val="99"/>
    <w:semiHidden/>
    <w:rsid w:val="00FB64AE"/>
    <w:rPr>
      <w:rFonts w:ascii="Calibri" w:hAnsi="Calibri" w:cs="Calibri"/>
      <w:sz w:val="24"/>
      <w:szCs w:val="24"/>
      <w:lang w:val="pt-BR" w:eastAsia="pt-BR"/>
    </w:rPr>
  </w:style>
  <w:style w:type="character" w:styleId="Heading8Char" w:customStyle="1">
    <w:name w:val="Heading 8 Char"/>
    <w:link w:val="Heading8"/>
    <w:uiPriority w:val="99"/>
    <w:semiHidden/>
    <w:rsid w:val="00FB64AE"/>
    <w:rPr>
      <w:rFonts w:ascii="Calibri" w:hAnsi="Calibri" w:cs="Calibri"/>
      <w:i/>
      <w:iCs/>
      <w:sz w:val="24"/>
      <w:szCs w:val="24"/>
      <w:lang w:val="pt-BR" w:eastAsia="pt-BR"/>
    </w:rPr>
  </w:style>
  <w:style w:type="character" w:styleId="Heading9Char" w:customStyle="1">
    <w:name w:val="Heading 9 Char"/>
    <w:link w:val="Heading9"/>
    <w:uiPriority w:val="99"/>
    <w:semiHidden/>
    <w:rsid w:val="00FB64AE"/>
    <w:rPr>
      <w:rFonts w:ascii="Cambria" w:hAnsi="Cambria" w:cs="Cambria"/>
      <w:lang w:val="pt-BR" w:eastAsia="pt-BR"/>
    </w:rPr>
  </w:style>
  <w:style w:type="paragraph" w:styleId="BodyText">
    <w:name w:val="Body Text"/>
    <w:basedOn w:val="Normal"/>
    <w:link w:val="BodyTextChar"/>
    <w:uiPriority w:val="99"/>
    <w:rsid w:val="00803056"/>
    <w:pPr>
      <w:spacing w:line="480" w:lineRule="auto"/>
    </w:pPr>
  </w:style>
  <w:style w:type="character" w:styleId="BodyTextChar" w:customStyle="1">
    <w:name w:val="Body Text Char"/>
    <w:link w:val="BodyText"/>
    <w:uiPriority w:val="99"/>
    <w:rsid w:val="006973CA"/>
    <w:rPr>
      <w:sz w:val="24"/>
      <w:szCs w:val="24"/>
    </w:rPr>
  </w:style>
  <w:style w:type="paragraph" w:styleId="Header">
    <w:name w:val="header"/>
    <w:basedOn w:val="Normal"/>
    <w:link w:val="HeaderChar"/>
    <w:uiPriority w:val="99"/>
    <w:rsid w:val="00803056"/>
    <w:pPr>
      <w:tabs>
        <w:tab w:val="center" w:pos="4419"/>
        <w:tab w:val="right" w:pos="8838"/>
      </w:tabs>
    </w:pPr>
  </w:style>
  <w:style w:type="character" w:styleId="HeaderChar" w:customStyle="1">
    <w:name w:val="Header Char"/>
    <w:link w:val="Header"/>
    <w:uiPriority w:val="99"/>
    <w:rsid w:val="001C70E7"/>
    <w:rPr>
      <w:sz w:val="24"/>
      <w:szCs w:val="24"/>
    </w:rPr>
  </w:style>
  <w:style w:type="paragraph" w:styleId="BodyTextIndent">
    <w:name w:val="Body Text Indent"/>
    <w:basedOn w:val="Normal"/>
    <w:link w:val="BodyTextIndentChar"/>
    <w:uiPriority w:val="99"/>
    <w:rsid w:val="00803056"/>
    <w:pPr>
      <w:spacing w:line="480" w:lineRule="auto"/>
      <w:ind w:firstLine="720"/>
    </w:pPr>
  </w:style>
  <w:style w:type="character" w:styleId="BodyTextIndentChar" w:customStyle="1">
    <w:name w:val="Body Text Indent Char"/>
    <w:link w:val="BodyTextIndent"/>
    <w:uiPriority w:val="99"/>
    <w:rsid w:val="006E08F9"/>
    <w:rPr>
      <w:sz w:val="24"/>
      <w:szCs w:val="24"/>
    </w:rPr>
  </w:style>
  <w:style w:type="paragraph" w:styleId="BodyTextIndent2">
    <w:name w:val="Body Text Indent 2"/>
    <w:basedOn w:val="Normal"/>
    <w:link w:val="BodyTextIndent2Char"/>
    <w:uiPriority w:val="99"/>
    <w:semiHidden/>
    <w:rsid w:val="00803056"/>
    <w:pPr>
      <w:spacing w:line="480" w:lineRule="auto"/>
      <w:ind w:firstLine="709"/>
    </w:pPr>
  </w:style>
  <w:style w:type="character" w:styleId="BodyTextIndent2Char" w:customStyle="1">
    <w:name w:val="Body Text Indent 2 Char"/>
    <w:link w:val="BodyTextIndent2"/>
    <w:uiPriority w:val="99"/>
    <w:semiHidden/>
    <w:rsid w:val="00FB64AE"/>
    <w:rPr>
      <w:sz w:val="24"/>
      <w:szCs w:val="24"/>
      <w:lang w:val="pt-BR" w:eastAsia="pt-BR"/>
    </w:rPr>
  </w:style>
  <w:style w:type="character" w:styleId="CommentReference">
    <w:name w:val="annotation reference"/>
    <w:uiPriority w:val="99"/>
    <w:semiHidden/>
    <w:rsid w:val="00803056"/>
    <w:rPr>
      <w:sz w:val="16"/>
      <w:szCs w:val="16"/>
    </w:rPr>
  </w:style>
  <w:style w:type="character" w:styleId="FootnoteReference">
    <w:name w:val="footnote reference"/>
    <w:uiPriority w:val="99"/>
    <w:semiHidden/>
    <w:rsid w:val="00803056"/>
    <w:rPr>
      <w:vertAlign w:val="superscript"/>
    </w:rPr>
  </w:style>
  <w:style w:type="paragraph" w:styleId="Title">
    <w:name w:val="Title"/>
    <w:basedOn w:val="Normal"/>
    <w:link w:val="TitleChar"/>
    <w:uiPriority w:val="99"/>
    <w:qFormat/>
    <w:rsid w:val="00EA20A3"/>
    <w:pPr>
      <w:ind w:left="0" w:firstLine="0"/>
      <w:jc w:val="center"/>
    </w:pPr>
    <w:rPr>
      <w:b/>
      <w:bCs/>
      <w:caps/>
      <w:noProof/>
      <w:sz w:val="40"/>
      <w:szCs w:val="52"/>
    </w:rPr>
  </w:style>
  <w:style w:type="character" w:styleId="TitleChar" w:customStyle="1">
    <w:name w:val="Title Char"/>
    <w:link w:val="Title"/>
    <w:uiPriority w:val="99"/>
    <w:rsid w:val="00EA20A3"/>
    <w:rPr>
      <w:rFonts w:ascii="Calibri" w:hAnsi="Calibri"/>
      <w:b/>
      <w:bCs/>
      <w:caps/>
      <w:noProof/>
      <w:sz w:val="40"/>
      <w:szCs w:val="52"/>
      <w:lang w:val="pt-BR" w:eastAsia="pt-BR"/>
    </w:rPr>
  </w:style>
  <w:style w:type="paragraph" w:styleId="NormalWeb">
    <w:name w:val="Normal (Web)"/>
    <w:basedOn w:val="Normal"/>
    <w:uiPriority w:val="99"/>
    <w:rsid w:val="00803056"/>
    <w:pPr>
      <w:widowControl w:val="0"/>
      <w:spacing w:before="100" w:after="100"/>
    </w:pPr>
    <w:rPr>
      <w:rFonts w:ascii="Arial Unicode MS" w:eastAsia="Arial Unicode MS" w:cs="Arial Unicode MS"/>
      <w:noProof/>
      <w:color w:val="FFFF00"/>
    </w:rPr>
  </w:style>
  <w:style w:type="paragraph" w:styleId="BodyTextIndent3">
    <w:name w:val="Body Text Indent 3"/>
    <w:basedOn w:val="Normal"/>
    <w:link w:val="BodyTextIndent3Char"/>
    <w:uiPriority w:val="99"/>
    <w:semiHidden/>
    <w:rsid w:val="00803056"/>
    <w:pPr>
      <w:spacing w:line="480" w:lineRule="auto"/>
      <w:ind w:firstLine="360"/>
    </w:pPr>
  </w:style>
  <w:style w:type="character" w:styleId="BodyTextIndent3Char" w:customStyle="1">
    <w:name w:val="Body Text Indent 3 Char"/>
    <w:link w:val="BodyTextIndent3"/>
    <w:uiPriority w:val="99"/>
    <w:semiHidden/>
    <w:rsid w:val="002C13FD"/>
    <w:rPr>
      <w:sz w:val="24"/>
      <w:szCs w:val="24"/>
    </w:rPr>
  </w:style>
  <w:style w:type="paragraph" w:styleId="FootnoteText">
    <w:name w:val="footnote text"/>
    <w:basedOn w:val="Normal"/>
    <w:link w:val="FootnoteTextChar"/>
    <w:uiPriority w:val="99"/>
    <w:semiHidden/>
    <w:rsid w:val="00803056"/>
    <w:rPr>
      <w:sz w:val="20"/>
      <w:szCs w:val="20"/>
    </w:rPr>
  </w:style>
  <w:style w:type="character" w:styleId="FootnoteTextChar" w:customStyle="1">
    <w:name w:val="Footnote Text Char"/>
    <w:basedOn w:val="DefaultParagraphFont"/>
    <w:link w:val="FootnoteText"/>
    <w:uiPriority w:val="99"/>
    <w:semiHidden/>
    <w:rsid w:val="002C13FD"/>
  </w:style>
  <w:style w:type="character" w:styleId="PageNumber">
    <w:name w:val="page number"/>
    <w:basedOn w:val="DefaultParagraphFont"/>
    <w:uiPriority w:val="99"/>
    <w:rsid w:val="00803056"/>
  </w:style>
  <w:style w:type="paragraph" w:styleId="Footer">
    <w:name w:val="footer"/>
    <w:basedOn w:val="Normal"/>
    <w:link w:val="FooterChar"/>
    <w:uiPriority w:val="99"/>
    <w:rsid w:val="00803056"/>
    <w:pPr>
      <w:tabs>
        <w:tab w:val="center" w:pos="4419"/>
        <w:tab w:val="right" w:pos="8838"/>
      </w:tabs>
    </w:pPr>
  </w:style>
  <w:style w:type="character" w:styleId="FooterChar" w:customStyle="1">
    <w:name w:val="Footer Char"/>
    <w:link w:val="Footer"/>
    <w:uiPriority w:val="99"/>
    <w:semiHidden/>
    <w:rsid w:val="000C31ED"/>
    <w:rPr>
      <w:sz w:val="24"/>
      <w:szCs w:val="24"/>
    </w:rPr>
  </w:style>
  <w:style w:type="paragraph" w:styleId="CommentText">
    <w:name w:val="annotation text"/>
    <w:basedOn w:val="Normal"/>
    <w:link w:val="CommentTextChar"/>
    <w:uiPriority w:val="99"/>
    <w:semiHidden/>
    <w:rsid w:val="00803056"/>
    <w:rPr>
      <w:sz w:val="20"/>
      <w:szCs w:val="20"/>
    </w:rPr>
  </w:style>
  <w:style w:type="character" w:styleId="CommentTextChar" w:customStyle="1">
    <w:name w:val="Comment Text Char"/>
    <w:link w:val="CommentText"/>
    <w:uiPriority w:val="99"/>
    <w:semiHidden/>
    <w:rsid w:val="00FB64AE"/>
    <w:rPr>
      <w:sz w:val="20"/>
      <w:szCs w:val="20"/>
      <w:lang w:val="pt-BR" w:eastAsia="pt-BR"/>
    </w:rPr>
  </w:style>
  <w:style w:type="paragraph" w:styleId="BodyText3">
    <w:name w:val="Body Text 3"/>
    <w:basedOn w:val="Normal"/>
    <w:link w:val="BodyText3Char"/>
    <w:uiPriority w:val="99"/>
    <w:semiHidden/>
    <w:rsid w:val="00803056"/>
    <w:pPr>
      <w:jc w:val="center"/>
    </w:pPr>
    <w:rPr>
      <w:b/>
      <w:bCs/>
      <w:sz w:val="22"/>
      <w:szCs w:val="22"/>
    </w:rPr>
  </w:style>
  <w:style w:type="character" w:styleId="BodyText3Char" w:customStyle="1">
    <w:name w:val="Body Text 3 Char"/>
    <w:link w:val="BodyText3"/>
    <w:uiPriority w:val="99"/>
    <w:semiHidden/>
    <w:rsid w:val="000C31ED"/>
    <w:rPr>
      <w:b/>
      <w:bCs/>
      <w:sz w:val="22"/>
      <w:szCs w:val="22"/>
    </w:rPr>
  </w:style>
  <w:style w:type="paragraph" w:styleId="TableofFigures">
    <w:name w:val="table of figures"/>
    <w:basedOn w:val="Normal"/>
    <w:next w:val="Normal"/>
    <w:uiPriority w:val="99"/>
    <w:rsid w:val="00803056"/>
    <w:pPr>
      <w:ind w:left="480" w:hanging="480"/>
    </w:pPr>
  </w:style>
  <w:style w:type="paragraph" w:styleId="Caption">
    <w:name w:val="caption"/>
    <w:basedOn w:val="Normal"/>
    <w:next w:val="Normal"/>
    <w:uiPriority w:val="35"/>
    <w:qFormat/>
    <w:rsid w:val="00803056"/>
    <w:rPr>
      <w:b/>
      <w:bCs/>
      <w:sz w:val="20"/>
      <w:szCs w:val="20"/>
    </w:rPr>
  </w:style>
  <w:style w:type="character" w:styleId="Hyperlink">
    <w:name w:val="Hyperlink"/>
    <w:uiPriority w:val="99"/>
    <w:rsid w:val="00803056"/>
    <w:rPr>
      <w:color w:val="0000FF"/>
      <w:u w:val="single"/>
    </w:rPr>
  </w:style>
  <w:style w:type="paragraph" w:styleId="TOC1">
    <w:name w:val="toc 1"/>
    <w:basedOn w:val="Normal"/>
    <w:next w:val="Normal"/>
    <w:autoRedefine/>
    <w:uiPriority w:val="39"/>
    <w:rsid w:val="003A1E43"/>
    <w:pPr>
      <w:spacing w:line="360" w:lineRule="auto"/>
      <w:ind w:left="0"/>
    </w:pPr>
    <w:rPr>
      <w:b/>
      <w:bCs/>
      <w:szCs w:val="20"/>
    </w:rPr>
  </w:style>
  <w:style w:type="paragraph" w:styleId="TOC2">
    <w:name w:val="toc 2"/>
    <w:basedOn w:val="Normal"/>
    <w:next w:val="Normal"/>
    <w:autoRedefine/>
    <w:uiPriority w:val="39"/>
    <w:rsid w:val="003A1E43"/>
    <w:rPr>
      <w:szCs w:val="20"/>
    </w:rPr>
  </w:style>
  <w:style w:type="paragraph" w:styleId="TOC3">
    <w:name w:val="toc 3"/>
    <w:basedOn w:val="Normal"/>
    <w:next w:val="Normal"/>
    <w:autoRedefine/>
    <w:uiPriority w:val="39"/>
    <w:rsid w:val="003A1E43"/>
    <w:pPr>
      <w:ind w:left="480"/>
    </w:pPr>
    <w:rPr>
      <w:i/>
      <w:iCs/>
      <w:szCs w:val="20"/>
    </w:rPr>
  </w:style>
  <w:style w:type="paragraph" w:styleId="TOC4">
    <w:name w:val="toc 4"/>
    <w:basedOn w:val="Normal"/>
    <w:next w:val="Normal"/>
    <w:autoRedefine/>
    <w:uiPriority w:val="99"/>
    <w:semiHidden/>
    <w:rsid w:val="00803056"/>
    <w:pPr>
      <w:ind w:left="720"/>
    </w:pPr>
    <w:rPr>
      <w:sz w:val="18"/>
      <w:szCs w:val="18"/>
    </w:rPr>
  </w:style>
  <w:style w:type="paragraph" w:styleId="TOC5">
    <w:name w:val="toc 5"/>
    <w:basedOn w:val="Normal"/>
    <w:next w:val="Normal"/>
    <w:autoRedefine/>
    <w:uiPriority w:val="99"/>
    <w:semiHidden/>
    <w:rsid w:val="00803056"/>
    <w:pPr>
      <w:ind w:left="960"/>
    </w:pPr>
    <w:rPr>
      <w:sz w:val="18"/>
      <w:szCs w:val="18"/>
    </w:rPr>
  </w:style>
  <w:style w:type="paragraph" w:styleId="TOC6">
    <w:name w:val="toc 6"/>
    <w:basedOn w:val="Normal"/>
    <w:next w:val="Normal"/>
    <w:autoRedefine/>
    <w:uiPriority w:val="99"/>
    <w:semiHidden/>
    <w:rsid w:val="00803056"/>
    <w:pPr>
      <w:ind w:left="1200"/>
    </w:pPr>
    <w:rPr>
      <w:sz w:val="18"/>
      <w:szCs w:val="18"/>
    </w:rPr>
  </w:style>
  <w:style w:type="paragraph" w:styleId="TOC7">
    <w:name w:val="toc 7"/>
    <w:basedOn w:val="Normal"/>
    <w:next w:val="Normal"/>
    <w:autoRedefine/>
    <w:uiPriority w:val="99"/>
    <w:semiHidden/>
    <w:rsid w:val="00803056"/>
    <w:pPr>
      <w:ind w:left="1440"/>
    </w:pPr>
    <w:rPr>
      <w:sz w:val="18"/>
      <w:szCs w:val="18"/>
    </w:rPr>
  </w:style>
  <w:style w:type="paragraph" w:styleId="TOC8">
    <w:name w:val="toc 8"/>
    <w:basedOn w:val="Normal"/>
    <w:next w:val="Normal"/>
    <w:autoRedefine/>
    <w:uiPriority w:val="99"/>
    <w:semiHidden/>
    <w:rsid w:val="00803056"/>
    <w:pPr>
      <w:ind w:left="1680"/>
    </w:pPr>
    <w:rPr>
      <w:sz w:val="18"/>
      <w:szCs w:val="18"/>
    </w:rPr>
  </w:style>
  <w:style w:type="paragraph" w:styleId="TOC9">
    <w:name w:val="toc 9"/>
    <w:basedOn w:val="Normal"/>
    <w:next w:val="Normal"/>
    <w:autoRedefine/>
    <w:uiPriority w:val="99"/>
    <w:semiHidden/>
    <w:rsid w:val="00803056"/>
    <w:pPr>
      <w:ind w:left="1920"/>
    </w:pPr>
    <w:rPr>
      <w:sz w:val="18"/>
      <w:szCs w:val="18"/>
    </w:rPr>
  </w:style>
  <w:style w:type="paragraph" w:styleId="BodyText2">
    <w:name w:val="Body Text 2"/>
    <w:basedOn w:val="Normal"/>
    <w:link w:val="BodyText2Char"/>
    <w:uiPriority w:val="99"/>
    <w:semiHidden/>
    <w:rsid w:val="00803056"/>
    <w:pPr>
      <w:spacing w:before="240" w:after="60"/>
    </w:pPr>
    <w:rPr>
      <w:b/>
      <w:bCs/>
    </w:rPr>
  </w:style>
  <w:style w:type="character" w:styleId="BodyText2Char" w:customStyle="1">
    <w:name w:val="Body Text 2 Char"/>
    <w:link w:val="BodyText2"/>
    <w:uiPriority w:val="99"/>
    <w:semiHidden/>
    <w:rsid w:val="00FB64AE"/>
    <w:rPr>
      <w:sz w:val="24"/>
      <w:szCs w:val="24"/>
      <w:lang w:val="pt-BR" w:eastAsia="pt-BR"/>
    </w:rPr>
  </w:style>
  <w:style w:type="character" w:styleId="FollowedHyperlink">
    <w:name w:val="FollowedHyperlink"/>
    <w:uiPriority w:val="99"/>
    <w:semiHidden/>
    <w:rsid w:val="00803056"/>
    <w:rPr>
      <w:color w:val="800080"/>
      <w:u w:val="single"/>
    </w:rPr>
  </w:style>
  <w:style w:type="paragraph" w:styleId="Classif" w:customStyle="1">
    <w:name w:val="Classif"/>
    <w:uiPriority w:val="99"/>
    <w:rsid w:val="00803056"/>
    <w:pPr>
      <w:ind w:left="288"/>
      <w:jc w:val="center"/>
    </w:pPr>
    <w:rPr>
      <w:lang w:val="pt-BR" w:eastAsia="pt-BR"/>
    </w:rPr>
  </w:style>
  <w:style w:type="paragraph" w:styleId="DatReg" w:customStyle="1">
    <w:name w:val="DatReg"/>
    <w:uiPriority w:val="99"/>
    <w:rsid w:val="00803056"/>
    <w:pPr>
      <w:ind w:left="288"/>
      <w:jc w:val="center"/>
    </w:pPr>
    <w:rPr>
      <w:lang w:val="pt-BR" w:eastAsia="pt-BR"/>
    </w:rPr>
  </w:style>
  <w:style w:type="paragraph" w:styleId="NroReg" w:customStyle="1">
    <w:name w:val="NroReg"/>
    <w:uiPriority w:val="99"/>
    <w:rsid w:val="00803056"/>
    <w:pPr>
      <w:ind w:left="288"/>
      <w:jc w:val="center"/>
    </w:pPr>
    <w:rPr>
      <w:sz w:val="18"/>
      <w:szCs w:val="18"/>
      <w:lang w:val="pt-BR" w:eastAsia="pt-BR"/>
    </w:rPr>
  </w:style>
  <w:style w:type="paragraph" w:styleId="Paginacao" w:customStyle="1">
    <w:name w:val="Paginacao"/>
    <w:uiPriority w:val="99"/>
    <w:rsid w:val="00803056"/>
    <w:pPr>
      <w:ind w:left="288"/>
      <w:jc w:val="center"/>
    </w:pPr>
    <w:rPr>
      <w:lang w:val="pt-BR" w:eastAsia="pt-BR"/>
    </w:rPr>
  </w:style>
  <w:style w:type="paragraph" w:styleId="TituloTese" w:customStyle="1">
    <w:name w:val="TituloTese"/>
    <w:uiPriority w:val="99"/>
    <w:rsid w:val="00803056"/>
    <w:pPr>
      <w:ind w:left="288"/>
      <w:jc w:val="both"/>
    </w:pPr>
    <w:rPr>
      <w:lang w:val="pt-BR" w:eastAsia="pt-BR"/>
    </w:rPr>
  </w:style>
  <w:style w:type="paragraph" w:styleId="Autor" w:customStyle="1">
    <w:name w:val="Autor"/>
    <w:uiPriority w:val="99"/>
    <w:rsid w:val="00803056"/>
    <w:pPr>
      <w:ind w:left="288"/>
      <w:jc w:val="both"/>
    </w:pPr>
    <w:rPr>
      <w:b/>
      <w:bCs/>
      <w:lang w:val="pt-BR" w:eastAsia="pt-BR"/>
    </w:rPr>
  </w:style>
  <w:style w:type="paragraph" w:styleId="Instituicao" w:customStyle="1">
    <w:name w:val="Instituicao"/>
    <w:uiPriority w:val="99"/>
    <w:rsid w:val="00803056"/>
    <w:pPr>
      <w:numPr>
        <w:ilvl w:val="12"/>
      </w:numPr>
      <w:ind w:left="288"/>
      <w:jc w:val="both"/>
    </w:pPr>
    <w:rPr>
      <w:lang w:val="pt-BR" w:eastAsia="pt-BR"/>
    </w:rPr>
  </w:style>
  <w:style w:type="paragraph" w:styleId="Palchavsug" w:customStyle="1">
    <w:name w:val="Palchavsug"/>
    <w:uiPriority w:val="99"/>
    <w:rsid w:val="00803056"/>
    <w:pPr>
      <w:numPr>
        <w:ilvl w:val="12"/>
      </w:numPr>
      <w:ind w:left="288"/>
      <w:jc w:val="both"/>
    </w:pPr>
    <w:rPr>
      <w:lang w:val="pt-BR" w:eastAsia="pt-BR"/>
    </w:rPr>
  </w:style>
  <w:style w:type="paragraph" w:styleId="Apresent" w:customStyle="1">
    <w:name w:val="Apresent"/>
    <w:uiPriority w:val="99"/>
    <w:rsid w:val="00803056"/>
    <w:pPr>
      <w:numPr>
        <w:ilvl w:val="12"/>
      </w:numPr>
      <w:ind w:left="288"/>
      <w:jc w:val="both"/>
    </w:pPr>
    <w:rPr>
      <w:lang w:val="pt-BR" w:eastAsia="pt-BR"/>
    </w:rPr>
  </w:style>
  <w:style w:type="paragraph" w:styleId="Resumo" w:customStyle="1">
    <w:name w:val="Resumo"/>
    <w:uiPriority w:val="99"/>
    <w:rsid w:val="00803056"/>
    <w:pPr>
      <w:numPr>
        <w:ilvl w:val="12"/>
      </w:numPr>
      <w:ind w:left="288"/>
      <w:jc w:val="both"/>
    </w:pPr>
    <w:rPr>
      <w:lang w:val="pt-BR" w:eastAsia="pt-BR"/>
    </w:rPr>
  </w:style>
  <w:style w:type="paragraph" w:styleId="BalloonText">
    <w:name w:val="Balloon Text"/>
    <w:basedOn w:val="Normal"/>
    <w:link w:val="BalloonTextChar"/>
    <w:uiPriority w:val="99"/>
    <w:semiHidden/>
    <w:rsid w:val="0045034D"/>
    <w:rPr>
      <w:rFonts w:ascii="Tahoma" w:hAnsi="Tahoma" w:cs="Tahoma"/>
      <w:sz w:val="16"/>
      <w:szCs w:val="16"/>
    </w:rPr>
  </w:style>
  <w:style w:type="character" w:styleId="BalloonTextChar" w:customStyle="1">
    <w:name w:val="Balloon Text Char"/>
    <w:link w:val="BalloonText"/>
    <w:uiPriority w:val="99"/>
    <w:semiHidden/>
    <w:rsid w:val="0045034D"/>
    <w:rPr>
      <w:rFonts w:ascii="Tahoma" w:hAnsi="Tahoma" w:cs="Tahoma"/>
      <w:sz w:val="16"/>
      <w:szCs w:val="16"/>
    </w:rPr>
  </w:style>
  <w:style w:type="paragraph" w:styleId="Revision">
    <w:name w:val="Revision"/>
    <w:hidden/>
    <w:uiPriority w:val="99"/>
    <w:semiHidden/>
    <w:rsid w:val="0045034D"/>
    <w:pPr>
      <w:ind w:left="288"/>
    </w:pPr>
    <w:rPr>
      <w:sz w:val="24"/>
      <w:szCs w:val="24"/>
      <w:lang w:val="pt-BR" w:eastAsia="pt-BR"/>
    </w:rPr>
  </w:style>
  <w:style w:type="paragraph" w:styleId="Pa8" w:customStyle="1">
    <w:name w:val="Pa8"/>
    <w:basedOn w:val="Normal"/>
    <w:next w:val="Normal"/>
    <w:uiPriority w:val="99"/>
    <w:rsid w:val="004407C2"/>
    <w:pPr>
      <w:autoSpaceDE w:val="0"/>
      <w:autoSpaceDN w:val="0"/>
      <w:adjustRightInd w:val="0"/>
      <w:spacing w:line="211" w:lineRule="atLeast"/>
    </w:pPr>
    <w:rPr>
      <w:rFonts w:ascii="Times" w:hAnsi="Times" w:cs="Times"/>
    </w:rPr>
  </w:style>
  <w:style w:type="paragraph" w:styleId="Default" w:customStyle="1">
    <w:name w:val="Default"/>
    <w:uiPriority w:val="99"/>
    <w:rsid w:val="007A697A"/>
    <w:pPr>
      <w:autoSpaceDE w:val="0"/>
      <w:autoSpaceDN w:val="0"/>
      <w:adjustRightInd w:val="0"/>
      <w:ind w:left="288"/>
    </w:pPr>
    <w:rPr>
      <w:rFonts w:ascii="Times" w:hAnsi="Times" w:cs="Times"/>
      <w:color w:val="000000"/>
      <w:sz w:val="24"/>
      <w:szCs w:val="24"/>
      <w:lang w:val="pt-BR" w:eastAsia="pt-BR"/>
    </w:rPr>
  </w:style>
  <w:style w:type="paragraph" w:styleId="Pa11" w:customStyle="1">
    <w:name w:val="Pa11"/>
    <w:basedOn w:val="Default"/>
    <w:next w:val="Default"/>
    <w:uiPriority w:val="99"/>
    <w:rsid w:val="00DD0ABB"/>
    <w:pPr>
      <w:spacing w:line="231" w:lineRule="atLeast"/>
    </w:pPr>
    <w:rPr>
      <w:rFonts w:ascii="Helvetica" w:hAnsi="Helvetica" w:cs="Helvetica"/>
      <w:color w:val="auto"/>
    </w:rPr>
  </w:style>
  <w:style w:type="paragraph" w:styleId="Pa3" w:customStyle="1">
    <w:name w:val="Pa3"/>
    <w:basedOn w:val="Default"/>
    <w:next w:val="Default"/>
    <w:uiPriority w:val="99"/>
    <w:rsid w:val="00DD0ABB"/>
    <w:pPr>
      <w:spacing w:line="211" w:lineRule="atLeast"/>
    </w:pPr>
    <w:rPr>
      <w:rFonts w:ascii="Palatino Linotype" w:hAnsi="Palatino Linotype" w:cs="Palatino Linotype"/>
      <w:color w:val="auto"/>
    </w:rPr>
  </w:style>
  <w:style w:type="paragraph" w:styleId="Pa10" w:customStyle="1">
    <w:name w:val="Pa10"/>
    <w:basedOn w:val="Default"/>
    <w:next w:val="Default"/>
    <w:uiPriority w:val="99"/>
    <w:rsid w:val="00DD0ABB"/>
    <w:pPr>
      <w:spacing w:line="211" w:lineRule="atLeast"/>
    </w:pPr>
    <w:rPr>
      <w:rFonts w:ascii="Palatino Linotype" w:hAnsi="Palatino Linotype" w:cs="Palatino Linotype"/>
      <w:color w:val="auto"/>
    </w:rPr>
  </w:style>
  <w:style w:type="table" w:styleId="TableGrid">
    <w:name w:val="Table Grid"/>
    <w:basedOn w:val="TableNormal"/>
    <w:uiPriority w:val="99"/>
    <w:rsid w:val="00DE6531"/>
    <w:rPr>
      <w:rFonts w:ascii="Calibri" w:hAnsi="Calibri" w:cs="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Emphasis">
    <w:name w:val="Emphasis"/>
    <w:uiPriority w:val="99"/>
    <w:rsid w:val="000C31ED"/>
    <w:rPr>
      <w:b/>
      <w:bCs/>
    </w:rPr>
  </w:style>
  <w:style w:type="paragraph" w:styleId="ListParagraph">
    <w:name w:val="List Paragraph"/>
    <w:basedOn w:val="Normal"/>
    <w:uiPriority w:val="99"/>
    <w:rsid w:val="000C31ED"/>
    <w:pPr>
      <w:ind w:left="720"/>
      <w:contextualSpacing/>
    </w:pPr>
  </w:style>
  <w:style w:type="character" w:styleId="Fotnotsreferens" w:customStyle="1">
    <w:name w:val="Fotnotsreferens"/>
    <w:uiPriority w:val="99"/>
    <w:rsid w:val="00545817"/>
    <w:rPr>
      <w:color w:val="000000"/>
    </w:rPr>
  </w:style>
  <w:style w:type="character" w:styleId="Strong">
    <w:name w:val="Strong"/>
    <w:uiPriority w:val="99"/>
    <w:rsid w:val="008F1491"/>
    <w:rPr>
      <w:b/>
      <w:bCs/>
    </w:rPr>
  </w:style>
  <w:style w:type="character" w:styleId="gt-icon-text1" w:customStyle="1">
    <w:name w:val="gt-icon-text1"/>
    <w:basedOn w:val="DefaultParagraphFont"/>
    <w:uiPriority w:val="99"/>
    <w:rsid w:val="00C601E2"/>
  </w:style>
  <w:style w:type="paragraph" w:styleId="tituazul" w:customStyle="1">
    <w:name w:val="titu_azul"/>
    <w:basedOn w:val="Normal"/>
    <w:uiPriority w:val="99"/>
    <w:rsid w:val="00510F5E"/>
    <w:pPr>
      <w:spacing w:before="100" w:beforeAutospacing="1" w:after="100" w:afterAutospacing="1"/>
    </w:pPr>
    <w:rPr>
      <w:rFonts w:ascii="Arial" w:hAnsi="Arial" w:cs="Arial"/>
      <w:b/>
      <w:bCs/>
      <w:color w:val="2F2677"/>
      <w:sz w:val="12"/>
      <w:szCs w:val="12"/>
    </w:rPr>
  </w:style>
  <w:style w:type="paragraph" w:styleId="z-TopofForm">
    <w:name w:val="HTML Top of Form"/>
    <w:basedOn w:val="Normal"/>
    <w:next w:val="Normal"/>
    <w:link w:val="z-TopofFormChar"/>
    <w:hidden/>
    <w:uiPriority w:val="99"/>
    <w:semiHidden/>
    <w:rsid w:val="00510F5E"/>
    <w:pPr>
      <w:pBdr>
        <w:bottom w:val="single" w:color="auto" w:sz="6" w:space="1"/>
      </w:pBdr>
      <w:jc w:val="center"/>
    </w:pPr>
    <w:rPr>
      <w:rFonts w:ascii="Arial" w:hAnsi="Arial" w:cs="Arial"/>
      <w:vanish/>
      <w:sz w:val="16"/>
      <w:szCs w:val="16"/>
    </w:rPr>
  </w:style>
  <w:style w:type="character" w:styleId="z-TopofFormChar" w:customStyle="1">
    <w:name w:val="z-Top of Form Char"/>
    <w:link w:val="z-TopofForm"/>
    <w:uiPriority w:val="99"/>
    <w:semiHidden/>
    <w:rsid w:val="00510F5E"/>
    <w:rPr>
      <w:rFonts w:ascii="Arial" w:hAnsi="Arial" w:cs="Arial"/>
      <w:vanish/>
      <w:sz w:val="16"/>
      <w:szCs w:val="16"/>
    </w:rPr>
  </w:style>
  <w:style w:type="paragraph" w:styleId="z-BottomofForm">
    <w:name w:val="HTML Bottom of Form"/>
    <w:basedOn w:val="Normal"/>
    <w:next w:val="Normal"/>
    <w:link w:val="z-BottomofFormChar"/>
    <w:hidden/>
    <w:uiPriority w:val="99"/>
    <w:semiHidden/>
    <w:rsid w:val="00510F5E"/>
    <w:pPr>
      <w:pBdr>
        <w:top w:val="single" w:color="auto" w:sz="6" w:space="1"/>
      </w:pBdr>
      <w:jc w:val="center"/>
    </w:pPr>
    <w:rPr>
      <w:rFonts w:ascii="Arial" w:hAnsi="Arial" w:cs="Arial"/>
      <w:vanish/>
      <w:sz w:val="16"/>
      <w:szCs w:val="16"/>
    </w:rPr>
  </w:style>
  <w:style w:type="character" w:styleId="z-BottomofFormChar" w:customStyle="1">
    <w:name w:val="z-Bottom of Form Char"/>
    <w:link w:val="z-BottomofForm"/>
    <w:uiPriority w:val="99"/>
    <w:semiHidden/>
    <w:rsid w:val="00510F5E"/>
    <w:rPr>
      <w:rFonts w:ascii="Arial" w:hAnsi="Arial" w:cs="Arial"/>
      <w:vanish/>
      <w:sz w:val="16"/>
      <w:szCs w:val="16"/>
    </w:rPr>
  </w:style>
  <w:style w:type="character" w:styleId="A2" w:customStyle="1">
    <w:name w:val="A2"/>
    <w:uiPriority w:val="99"/>
    <w:rsid w:val="00BE1657"/>
    <w:rPr>
      <w:b/>
      <w:bCs/>
      <w:color w:val="000000"/>
      <w:sz w:val="11"/>
      <w:szCs w:val="11"/>
    </w:rPr>
  </w:style>
  <w:style w:type="character" w:styleId="A9" w:customStyle="1">
    <w:name w:val="A9"/>
    <w:uiPriority w:val="99"/>
    <w:rsid w:val="00BE1657"/>
    <w:rPr>
      <w:color w:val="000000"/>
      <w:sz w:val="18"/>
      <w:szCs w:val="18"/>
    </w:rPr>
  </w:style>
  <w:style w:type="paragraph" w:styleId="Pa0" w:customStyle="1">
    <w:name w:val="Pa0"/>
    <w:basedOn w:val="Default"/>
    <w:next w:val="Default"/>
    <w:uiPriority w:val="99"/>
    <w:rsid w:val="00CE0192"/>
    <w:pPr>
      <w:spacing w:line="281" w:lineRule="atLeast"/>
    </w:pPr>
    <w:rPr>
      <w:rFonts w:ascii="Helvetica" w:hAnsi="Helvetica" w:cs="Helvetica"/>
      <w:color w:val="auto"/>
    </w:rPr>
  </w:style>
  <w:style w:type="character" w:styleId="longtext" w:customStyle="1">
    <w:name w:val="long_text"/>
    <w:basedOn w:val="DefaultParagraphFont"/>
    <w:uiPriority w:val="99"/>
    <w:rsid w:val="00EA5020"/>
  </w:style>
  <w:style w:type="paragraph" w:styleId="CorpodeTexto" w:customStyle="1">
    <w:name w:val="Corpo de Texto"/>
    <w:basedOn w:val="Normal"/>
    <w:uiPriority w:val="99"/>
    <w:semiHidden/>
    <w:rsid w:val="00EA5020"/>
    <w:pPr>
      <w:spacing w:line="360" w:lineRule="auto"/>
    </w:pPr>
    <w:rPr>
      <w:rFonts w:ascii="Arial" w:hAnsi="Arial" w:eastAsia="MS Mincho" w:cs="Arial"/>
      <w:sz w:val="20"/>
      <w:szCs w:val="20"/>
    </w:rPr>
  </w:style>
  <w:style w:type="character" w:styleId="LineNumber">
    <w:name w:val="line number"/>
    <w:basedOn w:val="DefaultParagraphFont"/>
    <w:uiPriority w:val="99"/>
    <w:semiHidden/>
    <w:rsid w:val="00E751E1"/>
  </w:style>
  <w:style w:type="paragraph" w:styleId="NoSpacing">
    <w:name w:val="No Spacing"/>
    <w:uiPriority w:val="1"/>
    <w:rsid w:val="00831A72"/>
    <w:pPr>
      <w:ind w:left="288"/>
    </w:pPr>
    <w:rPr>
      <w:sz w:val="24"/>
      <w:szCs w:val="24"/>
      <w:lang w:val="pt-BR" w:eastAsia="pt-BR"/>
    </w:rPr>
  </w:style>
  <w:style w:type="paragraph" w:styleId="Subtitle">
    <w:name w:val="Subtitle"/>
    <w:basedOn w:val="Normal"/>
    <w:next w:val="Normal"/>
    <w:link w:val="SubtitleChar"/>
    <w:uiPriority w:val="11"/>
    <w:rsid w:val="00831A72"/>
    <w:pPr>
      <w:numPr>
        <w:ilvl w:val="1"/>
      </w:numPr>
      <w:spacing w:after="160"/>
      <w:ind w:left="288" w:firstLine="567"/>
    </w:pPr>
    <w:rPr>
      <w:rFonts w:asciiTheme="minorHAnsi" w:hAnsiTheme="minorHAnsi" w:eastAsiaTheme="minorEastAsia" w:cstheme="minorBidi"/>
      <w:color w:val="5A5A5A" w:themeColor="text1" w:themeTint="A5"/>
      <w:spacing w:val="15"/>
      <w:sz w:val="22"/>
      <w:szCs w:val="22"/>
    </w:rPr>
  </w:style>
  <w:style w:type="character" w:styleId="SubtitleChar" w:customStyle="1">
    <w:name w:val="Subtitle Char"/>
    <w:basedOn w:val="DefaultParagraphFont"/>
    <w:link w:val="Subtitle"/>
    <w:uiPriority w:val="11"/>
    <w:rsid w:val="00831A72"/>
    <w:rPr>
      <w:rFonts w:asciiTheme="minorHAnsi" w:hAnsiTheme="minorHAnsi" w:eastAsiaTheme="minorEastAsia" w:cstheme="minorBidi"/>
      <w:color w:val="5A5A5A" w:themeColor="text1" w:themeTint="A5"/>
      <w:spacing w:val="15"/>
      <w:sz w:val="22"/>
      <w:szCs w:val="22"/>
      <w:lang w:val="pt-BR" w:eastAsia="pt-BR"/>
    </w:rPr>
  </w:style>
  <w:style w:type="character" w:styleId="UnresolvedMention">
    <w:name w:val="Unresolved Mention"/>
    <w:basedOn w:val="DefaultParagraphFont"/>
    <w:uiPriority w:val="99"/>
    <w:rsid w:val="00323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596202">
      <w:marLeft w:val="0"/>
      <w:marRight w:val="0"/>
      <w:marTop w:val="0"/>
      <w:marBottom w:val="0"/>
      <w:divBdr>
        <w:top w:val="none" w:sz="0" w:space="0" w:color="auto"/>
        <w:left w:val="none" w:sz="0" w:space="0" w:color="auto"/>
        <w:bottom w:val="none" w:sz="0" w:space="0" w:color="auto"/>
        <w:right w:val="none" w:sz="0" w:space="0" w:color="auto"/>
      </w:divBdr>
    </w:div>
    <w:div w:id="882596206">
      <w:marLeft w:val="0"/>
      <w:marRight w:val="0"/>
      <w:marTop w:val="0"/>
      <w:marBottom w:val="0"/>
      <w:divBdr>
        <w:top w:val="none" w:sz="0" w:space="0" w:color="auto"/>
        <w:left w:val="none" w:sz="0" w:space="0" w:color="auto"/>
        <w:bottom w:val="none" w:sz="0" w:space="0" w:color="auto"/>
        <w:right w:val="none" w:sz="0" w:space="0" w:color="auto"/>
      </w:divBdr>
    </w:div>
    <w:div w:id="882596208">
      <w:marLeft w:val="0"/>
      <w:marRight w:val="0"/>
      <w:marTop w:val="0"/>
      <w:marBottom w:val="0"/>
      <w:divBdr>
        <w:top w:val="none" w:sz="0" w:space="0" w:color="auto"/>
        <w:left w:val="none" w:sz="0" w:space="0" w:color="auto"/>
        <w:bottom w:val="none" w:sz="0" w:space="0" w:color="auto"/>
        <w:right w:val="none" w:sz="0" w:space="0" w:color="auto"/>
      </w:divBdr>
      <w:divsChild>
        <w:div w:id="882596237">
          <w:marLeft w:val="0"/>
          <w:marRight w:val="0"/>
          <w:marTop w:val="0"/>
          <w:marBottom w:val="0"/>
          <w:divBdr>
            <w:top w:val="none" w:sz="0" w:space="0" w:color="auto"/>
            <w:left w:val="none" w:sz="0" w:space="0" w:color="auto"/>
            <w:bottom w:val="none" w:sz="0" w:space="0" w:color="auto"/>
            <w:right w:val="none" w:sz="0" w:space="0" w:color="auto"/>
          </w:divBdr>
          <w:divsChild>
            <w:div w:id="8825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11">
      <w:marLeft w:val="0"/>
      <w:marRight w:val="0"/>
      <w:marTop w:val="0"/>
      <w:marBottom w:val="0"/>
      <w:divBdr>
        <w:top w:val="none" w:sz="0" w:space="0" w:color="auto"/>
        <w:left w:val="none" w:sz="0" w:space="0" w:color="auto"/>
        <w:bottom w:val="none" w:sz="0" w:space="0" w:color="auto"/>
        <w:right w:val="none" w:sz="0" w:space="0" w:color="auto"/>
      </w:divBdr>
    </w:div>
    <w:div w:id="882596214">
      <w:marLeft w:val="0"/>
      <w:marRight w:val="0"/>
      <w:marTop w:val="0"/>
      <w:marBottom w:val="0"/>
      <w:divBdr>
        <w:top w:val="none" w:sz="0" w:space="0" w:color="auto"/>
        <w:left w:val="none" w:sz="0" w:space="0" w:color="auto"/>
        <w:bottom w:val="none" w:sz="0" w:space="0" w:color="auto"/>
        <w:right w:val="none" w:sz="0" w:space="0" w:color="auto"/>
      </w:divBdr>
    </w:div>
    <w:div w:id="882596226">
      <w:marLeft w:val="0"/>
      <w:marRight w:val="0"/>
      <w:marTop w:val="0"/>
      <w:marBottom w:val="0"/>
      <w:divBdr>
        <w:top w:val="none" w:sz="0" w:space="0" w:color="auto"/>
        <w:left w:val="none" w:sz="0" w:space="0" w:color="auto"/>
        <w:bottom w:val="none" w:sz="0" w:space="0" w:color="auto"/>
        <w:right w:val="none" w:sz="0" w:space="0" w:color="auto"/>
      </w:divBdr>
      <w:divsChild>
        <w:div w:id="882596276">
          <w:marLeft w:val="0"/>
          <w:marRight w:val="0"/>
          <w:marTop w:val="480"/>
          <w:marBottom w:val="0"/>
          <w:divBdr>
            <w:top w:val="none" w:sz="0" w:space="0" w:color="auto"/>
            <w:left w:val="none" w:sz="0" w:space="0" w:color="auto"/>
            <w:bottom w:val="none" w:sz="0" w:space="0" w:color="auto"/>
            <w:right w:val="none" w:sz="0" w:space="0" w:color="auto"/>
          </w:divBdr>
        </w:div>
      </w:divsChild>
    </w:div>
    <w:div w:id="882596227">
      <w:marLeft w:val="0"/>
      <w:marRight w:val="0"/>
      <w:marTop w:val="0"/>
      <w:marBottom w:val="0"/>
      <w:divBdr>
        <w:top w:val="none" w:sz="0" w:space="0" w:color="auto"/>
        <w:left w:val="none" w:sz="0" w:space="0" w:color="auto"/>
        <w:bottom w:val="none" w:sz="0" w:space="0" w:color="auto"/>
        <w:right w:val="none" w:sz="0" w:space="0" w:color="auto"/>
      </w:divBdr>
      <w:divsChild>
        <w:div w:id="882596267">
          <w:marLeft w:val="0"/>
          <w:marRight w:val="0"/>
          <w:marTop w:val="288"/>
          <w:marBottom w:val="0"/>
          <w:divBdr>
            <w:top w:val="none" w:sz="0" w:space="0" w:color="auto"/>
            <w:left w:val="none" w:sz="0" w:space="0" w:color="auto"/>
            <w:bottom w:val="none" w:sz="0" w:space="0" w:color="auto"/>
            <w:right w:val="none" w:sz="0" w:space="0" w:color="auto"/>
          </w:divBdr>
        </w:div>
      </w:divsChild>
    </w:div>
    <w:div w:id="882596229">
      <w:marLeft w:val="0"/>
      <w:marRight w:val="0"/>
      <w:marTop w:val="0"/>
      <w:marBottom w:val="0"/>
      <w:divBdr>
        <w:top w:val="none" w:sz="0" w:space="0" w:color="auto"/>
        <w:left w:val="none" w:sz="0" w:space="0" w:color="auto"/>
        <w:bottom w:val="none" w:sz="0" w:space="0" w:color="auto"/>
        <w:right w:val="none" w:sz="0" w:space="0" w:color="auto"/>
      </w:divBdr>
      <w:divsChild>
        <w:div w:id="882596259">
          <w:marLeft w:val="0"/>
          <w:marRight w:val="0"/>
          <w:marTop w:val="0"/>
          <w:marBottom w:val="0"/>
          <w:divBdr>
            <w:top w:val="none" w:sz="0" w:space="0" w:color="auto"/>
            <w:left w:val="none" w:sz="0" w:space="0" w:color="auto"/>
            <w:bottom w:val="none" w:sz="0" w:space="0" w:color="auto"/>
            <w:right w:val="none" w:sz="0" w:space="0" w:color="auto"/>
          </w:divBdr>
          <w:divsChild>
            <w:div w:id="882596257">
              <w:marLeft w:val="0"/>
              <w:marRight w:val="0"/>
              <w:marTop w:val="0"/>
              <w:marBottom w:val="0"/>
              <w:divBdr>
                <w:top w:val="none" w:sz="0" w:space="0" w:color="auto"/>
                <w:left w:val="none" w:sz="0" w:space="0" w:color="auto"/>
                <w:bottom w:val="none" w:sz="0" w:space="0" w:color="auto"/>
                <w:right w:val="none" w:sz="0" w:space="0" w:color="auto"/>
              </w:divBdr>
              <w:divsChild>
                <w:div w:id="882596236">
                  <w:marLeft w:val="0"/>
                  <w:marRight w:val="0"/>
                  <w:marTop w:val="0"/>
                  <w:marBottom w:val="0"/>
                  <w:divBdr>
                    <w:top w:val="none" w:sz="0" w:space="0" w:color="auto"/>
                    <w:left w:val="none" w:sz="0" w:space="0" w:color="auto"/>
                    <w:bottom w:val="none" w:sz="0" w:space="0" w:color="auto"/>
                    <w:right w:val="none" w:sz="0" w:space="0" w:color="auto"/>
                  </w:divBdr>
                  <w:divsChild>
                    <w:div w:id="882596242">
                      <w:marLeft w:val="0"/>
                      <w:marRight w:val="0"/>
                      <w:marTop w:val="0"/>
                      <w:marBottom w:val="0"/>
                      <w:divBdr>
                        <w:top w:val="none" w:sz="0" w:space="0" w:color="auto"/>
                        <w:left w:val="none" w:sz="0" w:space="0" w:color="auto"/>
                        <w:bottom w:val="none" w:sz="0" w:space="0" w:color="auto"/>
                        <w:right w:val="none" w:sz="0" w:space="0" w:color="auto"/>
                      </w:divBdr>
                      <w:divsChild>
                        <w:div w:id="882596275">
                          <w:marLeft w:val="0"/>
                          <w:marRight w:val="0"/>
                          <w:marTop w:val="0"/>
                          <w:marBottom w:val="0"/>
                          <w:divBdr>
                            <w:top w:val="none" w:sz="0" w:space="0" w:color="auto"/>
                            <w:left w:val="none" w:sz="0" w:space="0" w:color="auto"/>
                            <w:bottom w:val="none" w:sz="0" w:space="0" w:color="auto"/>
                            <w:right w:val="none" w:sz="0" w:space="0" w:color="auto"/>
                          </w:divBdr>
                          <w:divsChild>
                            <w:div w:id="882596220">
                              <w:marLeft w:val="0"/>
                              <w:marRight w:val="0"/>
                              <w:marTop w:val="0"/>
                              <w:marBottom w:val="0"/>
                              <w:divBdr>
                                <w:top w:val="none" w:sz="0" w:space="0" w:color="auto"/>
                                <w:left w:val="none" w:sz="0" w:space="0" w:color="auto"/>
                                <w:bottom w:val="none" w:sz="0" w:space="0" w:color="auto"/>
                                <w:right w:val="none" w:sz="0" w:space="0" w:color="auto"/>
                              </w:divBdr>
                              <w:divsChild>
                                <w:div w:id="882596199">
                                  <w:marLeft w:val="0"/>
                                  <w:marRight w:val="0"/>
                                  <w:marTop w:val="0"/>
                                  <w:marBottom w:val="0"/>
                                  <w:divBdr>
                                    <w:top w:val="none" w:sz="0" w:space="0" w:color="auto"/>
                                    <w:left w:val="none" w:sz="0" w:space="0" w:color="auto"/>
                                    <w:bottom w:val="none" w:sz="0" w:space="0" w:color="auto"/>
                                    <w:right w:val="none" w:sz="0" w:space="0" w:color="auto"/>
                                  </w:divBdr>
                                  <w:divsChild>
                                    <w:div w:id="8825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96282">
                  <w:marLeft w:val="0"/>
                  <w:marRight w:val="0"/>
                  <w:marTop w:val="0"/>
                  <w:marBottom w:val="0"/>
                  <w:divBdr>
                    <w:top w:val="none" w:sz="0" w:space="0" w:color="auto"/>
                    <w:left w:val="none" w:sz="0" w:space="0" w:color="auto"/>
                    <w:bottom w:val="none" w:sz="0" w:space="0" w:color="auto"/>
                    <w:right w:val="none" w:sz="0" w:space="0" w:color="auto"/>
                  </w:divBdr>
                  <w:divsChild>
                    <w:div w:id="882596223">
                      <w:marLeft w:val="0"/>
                      <w:marRight w:val="0"/>
                      <w:marTop w:val="0"/>
                      <w:marBottom w:val="0"/>
                      <w:divBdr>
                        <w:top w:val="none" w:sz="0" w:space="0" w:color="auto"/>
                        <w:left w:val="none" w:sz="0" w:space="0" w:color="auto"/>
                        <w:bottom w:val="none" w:sz="0" w:space="0" w:color="auto"/>
                        <w:right w:val="none" w:sz="0" w:space="0" w:color="auto"/>
                      </w:divBdr>
                      <w:divsChild>
                        <w:div w:id="882596210">
                          <w:marLeft w:val="0"/>
                          <w:marRight w:val="0"/>
                          <w:marTop w:val="0"/>
                          <w:marBottom w:val="0"/>
                          <w:divBdr>
                            <w:top w:val="none" w:sz="0" w:space="0" w:color="auto"/>
                            <w:left w:val="none" w:sz="0" w:space="0" w:color="auto"/>
                            <w:bottom w:val="none" w:sz="0" w:space="0" w:color="auto"/>
                            <w:right w:val="none" w:sz="0" w:space="0" w:color="auto"/>
                          </w:divBdr>
                        </w:div>
                        <w:div w:id="882596243">
                          <w:marLeft w:val="0"/>
                          <w:marRight w:val="0"/>
                          <w:marTop w:val="20"/>
                          <w:marBottom w:val="0"/>
                          <w:divBdr>
                            <w:top w:val="none" w:sz="0" w:space="0" w:color="auto"/>
                            <w:left w:val="none" w:sz="0" w:space="0" w:color="auto"/>
                            <w:bottom w:val="none" w:sz="0" w:space="0" w:color="auto"/>
                            <w:right w:val="none" w:sz="0" w:space="0" w:color="auto"/>
                          </w:divBdr>
                          <w:divsChild>
                            <w:div w:id="882596245">
                              <w:marLeft w:val="81"/>
                              <w:marRight w:val="240"/>
                              <w:marTop w:val="0"/>
                              <w:marBottom w:val="0"/>
                              <w:divBdr>
                                <w:top w:val="none" w:sz="0" w:space="0" w:color="auto"/>
                                <w:left w:val="none" w:sz="0" w:space="0" w:color="auto"/>
                                <w:bottom w:val="none" w:sz="0" w:space="0" w:color="auto"/>
                                <w:right w:val="none" w:sz="0" w:space="0" w:color="auto"/>
                              </w:divBdr>
                            </w:div>
                          </w:divsChild>
                        </w:div>
                        <w:div w:id="882596248">
                          <w:marLeft w:val="0"/>
                          <w:marRight w:val="0"/>
                          <w:marTop w:val="0"/>
                          <w:marBottom w:val="0"/>
                          <w:divBdr>
                            <w:top w:val="single" w:sz="4" w:space="12" w:color="999999"/>
                            <w:left w:val="single" w:sz="4" w:space="12" w:color="999999"/>
                            <w:bottom w:val="single" w:sz="4" w:space="12" w:color="999999"/>
                            <w:right w:val="single" w:sz="4" w:space="12" w:color="999999"/>
                          </w:divBdr>
                          <w:divsChild>
                            <w:div w:id="882596247">
                              <w:marLeft w:val="0"/>
                              <w:marRight w:val="0"/>
                              <w:marTop w:val="0"/>
                              <w:marBottom w:val="0"/>
                              <w:divBdr>
                                <w:top w:val="none" w:sz="0" w:space="0" w:color="auto"/>
                                <w:left w:val="none" w:sz="0" w:space="0" w:color="auto"/>
                                <w:bottom w:val="none" w:sz="0" w:space="0" w:color="auto"/>
                                <w:right w:val="none" w:sz="0" w:space="0" w:color="auto"/>
                              </w:divBdr>
                            </w:div>
                          </w:divsChild>
                        </w:div>
                        <w:div w:id="882596254">
                          <w:marLeft w:val="0"/>
                          <w:marRight w:val="0"/>
                          <w:marTop w:val="0"/>
                          <w:marBottom w:val="0"/>
                          <w:divBdr>
                            <w:top w:val="none" w:sz="0" w:space="0" w:color="auto"/>
                            <w:left w:val="none" w:sz="0" w:space="0" w:color="auto"/>
                            <w:bottom w:val="none" w:sz="0" w:space="0" w:color="auto"/>
                            <w:right w:val="none" w:sz="0" w:space="0" w:color="auto"/>
                          </w:divBdr>
                        </w:div>
                        <w:div w:id="882596277">
                          <w:marLeft w:val="0"/>
                          <w:marRight w:val="0"/>
                          <w:marTop w:val="0"/>
                          <w:marBottom w:val="0"/>
                          <w:divBdr>
                            <w:top w:val="none" w:sz="0" w:space="0" w:color="auto"/>
                            <w:left w:val="none" w:sz="0" w:space="0" w:color="auto"/>
                            <w:bottom w:val="none" w:sz="0" w:space="0" w:color="auto"/>
                            <w:right w:val="none" w:sz="0" w:space="0" w:color="auto"/>
                          </w:divBdr>
                        </w:div>
                        <w:div w:id="882596287">
                          <w:marLeft w:val="0"/>
                          <w:marRight w:val="0"/>
                          <w:marTop w:val="0"/>
                          <w:marBottom w:val="0"/>
                          <w:divBdr>
                            <w:top w:val="single" w:sz="2" w:space="3" w:color="999999"/>
                            <w:left w:val="single" w:sz="4" w:space="2" w:color="CCCCCC"/>
                            <w:bottom w:val="single" w:sz="4" w:space="3" w:color="999999"/>
                            <w:right w:val="single" w:sz="4" w:space="2" w:color="999999"/>
                          </w:divBdr>
                        </w:div>
                      </w:divsChild>
                    </w:div>
                  </w:divsChild>
                </w:div>
              </w:divsChild>
            </w:div>
          </w:divsChild>
        </w:div>
      </w:divsChild>
    </w:div>
    <w:div w:id="882596233">
      <w:marLeft w:val="0"/>
      <w:marRight w:val="0"/>
      <w:marTop w:val="0"/>
      <w:marBottom w:val="0"/>
      <w:divBdr>
        <w:top w:val="none" w:sz="0" w:space="0" w:color="auto"/>
        <w:left w:val="none" w:sz="0" w:space="0" w:color="auto"/>
        <w:bottom w:val="none" w:sz="0" w:space="0" w:color="auto"/>
        <w:right w:val="none" w:sz="0" w:space="0" w:color="auto"/>
      </w:divBdr>
      <w:divsChild>
        <w:div w:id="882596278">
          <w:marLeft w:val="0"/>
          <w:marRight w:val="0"/>
          <w:marTop w:val="0"/>
          <w:marBottom w:val="0"/>
          <w:divBdr>
            <w:top w:val="none" w:sz="0" w:space="0" w:color="auto"/>
            <w:left w:val="none" w:sz="0" w:space="0" w:color="auto"/>
            <w:bottom w:val="none" w:sz="0" w:space="0" w:color="auto"/>
            <w:right w:val="none" w:sz="0" w:space="0" w:color="auto"/>
          </w:divBdr>
          <w:divsChild>
            <w:div w:id="882596261">
              <w:marLeft w:val="0"/>
              <w:marRight w:val="0"/>
              <w:marTop w:val="0"/>
              <w:marBottom w:val="0"/>
              <w:divBdr>
                <w:top w:val="none" w:sz="0" w:space="0" w:color="auto"/>
                <w:left w:val="none" w:sz="0" w:space="0" w:color="auto"/>
                <w:bottom w:val="none" w:sz="0" w:space="0" w:color="auto"/>
                <w:right w:val="none" w:sz="0" w:space="0" w:color="auto"/>
              </w:divBdr>
              <w:divsChild>
                <w:div w:id="882596286">
                  <w:marLeft w:val="0"/>
                  <w:marRight w:val="0"/>
                  <w:marTop w:val="0"/>
                  <w:marBottom w:val="0"/>
                  <w:divBdr>
                    <w:top w:val="none" w:sz="0" w:space="0" w:color="auto"/>
                    <w:left w:val="none" w:sz="0" w:space="0" w:color="auto"/>
                    <w:bottom w:val="none" w:sz="0" w:space="0" w:color="auto"/>
                    <w:right w:val="none" w:sz="0" w:space="0" w:color="auto"/>
                  </w:divBdr>
                  <w:divsChild>
                    <w:div w:id="882596272">
                      <w:marLeft w:val="0"/>
                      <w:marRight w:val="0"/>
                      <w:marTop w:val="0"/>
                      <w:marBottom w:val="0"/>
                      <w:divBdr>
                        <w:top w:val="none" w:sz="0" w:space="0" w:color="auto"/>
                        <w:left w:val="none" w:sz="0" w:space="0" w:color="auto"/>
                        <w:bottom w:val="none" w:sz="0" w:space="0" w:color="auto"/>
                        <w:right w:val="none" w:sz="0" w:space="0" w:color="auto"/>
                      </w:divBdr>
                      <w:divsChild>
                        <w:div w:id="882596234">
                          <w:marLeft w:val="0"/>
                          <w:marRight w:val="0"/>
                          <w:marTop w:val="0"/>
                          <w:marBottom w:val="0"/>
                          <w:divBdr>
                            <w:top w:val="none" w:sz="0" w:space="0" w:color="auto"/>
                            <w:left w:val="none" w:sz="0" w:space="0" w:color="auto"/>
                            <w:bottom w:val="none" w:sz="0" w:space="0" w:color="auto"/>
                            <w:right w:val="none" w:sz="0" w:space="0" w:color="auto"/>
                          </w:divBdr>
                          <w:divsChild>
                            <w:div w:id="882596228">
                              <w:marLeft w:val="0"/>
                              <w:marRight w:val="0"/>
                              <w:marTop w:val="0"/>
                              <w:marBottom w:val="0"/>
                              <w:divBdr>
                                <w:top w:val="none" w:sz="0" w:space="0" w:color="auto"/>
                                <w:left w:val="none" w:sz="0" w:space="0" w:color="auto"/>
                                <w:bottom w:val="none" w:sz="0" w:space="0" w:color="auto"/>
                                <w:right w:val="none" w:sz="0" w:space="0" w:color="auto"/>
                              </w:divBdr>
                              <w:divsChild>
                                <w:div w:id="8825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38">
      <w:marLeft w:val="0"/>
      <w:marRight w:val="0"/>
      <w:marTop w:val="0"/>
      <w:marBottom w:val="0"/>
      <w:divBdr>
        <w:top w:val="none" w:sz="0" w:space="0" w:color="auto"/>
        <w:left w:val="none" w:sz="0" w:space="0" w:color="auto"/>
        <w:bottom w:val="none" w:sz="0" w:space="0" w:color="auto"/>
        <w:right w:val="none" w:sz="0" w:space="0" w:color="auto"/>
      </w:divBdr>
      <w:divsChild>
        <w:div w:id="882596209">
          <w:marLeft w:val="0"/>
          <w:marRight w:val="0"/>
          <w:marTop w:val="0"/>
          <w:marBottom w:val="0"/>
          <w:divBdr>
            <w:top w:val="none" w:sz="0" w:space="0" w:color="auto"/>
            <w:left w:val="none" w:sz="0" w:space="0" w:color="auto"/>
            <w:bottom w:val="none" w:sz="0" w:space="0" w:color="auto"/>
            <w:right w:val="none" w:sz="0" w:space="0" w:color="auto"/>
          </w:divBdr>
          <w:divsChild>
            <w:div w:id="882596258">
              <w:marLeft w:val="0"/>
              <w:marRight w:val="0"/>
              <w:marTop w:val="0"/>
              <w:marBottom w:val="0"/>
              <w:divBdr>
                <w:top w:val="none" w:sz="0" w:space="0" w:color="auto"/>
                <w:left w:val="none" w:sz="0" w:space="0" w:color="auto"/>
                <w:bottom w:val="none" w:sz="0" w:space="0" w:color="auto"/>
                <w:right w:val="none" w:sz="0" w:space="0" w:color="auto"/>
              </w:divBdr>
              <w:divsChild>
                <w:div w:id="882596253">
                  <w:marLeft w:val="0"/>
                  <w:marRight w:val="0"/>
                  <w:marTop w:val="0"/>
                  <w:marBottom w:val="0"/>
                  <w:divBdr>
                    <w:top w:val="none" w:sz="0" w:space="0" w:color="auto"/>
                    <w:left w:val="none" w:sz="0" w:space="0" w:color="auto"/>
                    <w:bottom w:val="none" w:sz="0" w:space="0" w:color="auto"/>
                    <w:right w:val="none" w:sz="0" w:space="0" w:color="auto"/>
                  </w:divBdr>
                  <w:divsChild>
                    <w:div w:id="882596265">
                      <w:marLeft w:val="0"/>
                      <w:marRight w:val="0"/>
                      <w:marTop w:val="0"/>
                      <w:marBottom w:val="0"/>
                      <w:divBdr>
                        <w:top w:val="none" w:sz="0" w:space="0" w:color="auto"/>
                        <w:left w:val="none" w:sz="0" w:space="0" w:color="auto"/>
                        <w:bottom w:val="none" w:sz="0" w:space="0" w:color="auto"/>
                        <w:right w:val="none" w:sz="0" w:space="0" w:color="auto"/>
                      </w:divBdr>
                      <w:divsChild>
                        <w:div w:id="882596280">
                          <w:marLeft w:val="0"/>
                          <w:marRight w:val="0"/>
                          <w:marTop w:val="0"/>
                          <w:marBottom w:val="0"/>
                          <w:divBdr>
                            <w:top w:val="none" w:sz="0" w:space="0" w:color="auto"/>
                            <w:left w:val="none" w:sz="0" w:space="0" w:color="auto"/>
                            <w:bottom w:val="none" w:sz="0" w:space="0" w:color="auto"/>
                            <w:right w:val="none" w:sz="0" w:space="0" w:color="auto"/>
                          </w:divBdr>
                          <w:divsChild>
                            <w:div w:id="882596201">
                              <w:marLeft w:val="0"/>
                              <w:marRight w:val="0"/>
                              <w:marTop w:val="0"/>
                              <w:marBottom w:val="0"/>
                              <w:divBdr>
                                <w:top w:val="none" w:sz="0" w:space="0" w:color="auto"/>
                                <w:left w:val="none" w:sz="0" w:space="0" w:color="auto"/>
                                <w:bottom w:val="none" w:sz="0" w:space="0" w:color="auto"/>
                                <w:right w:val="none" w:sz="0" w:space="0" w:color="auto"/>
                              </w:divBdr>
                              <w:divsChild>
                                <w:div w:id="8825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44">
      <w:marLeft w:val="0"/>
      <w:marRight w:val="0"/>
      <w:marTop w:val="0"/>
      <w:marBottom w:val="0"/>
      <w:divBdr>
        <w:top w:val="none" w:sz="0" w:space="0" w:color="auto"/>
        <w:left w:val="none" w:sz="0" w:space="0" w:color="auto"/>
        <w:bottom w:val="none" w:sz="0" w:space="0" w:color="auto"/>
        <w:right w:val="none" w:sz="0" w:space="0" w:color="auto"/>
      </w:divBdr>
      <w:divsChild>
        <w:div w:id="882596212">
          <w:marLeft w:val="0"/>
          <w:marRight w:val="0"/>
          <w:marTop w:val="336"/>
          <w:marBottom w:val="0"/>
          <w:divBdr>
            <w:top w:val="none" w:sz="0" w:space="0" w:color="auto"/>
            <w:left w:val="none" w:sz="0" w:space="0" w:color="auto"/>
            <w:bottom w:val="none" w:sz="0" w:space="0" w:color="auto"/>
            <w:right w:val="none" w:sz="0" w:space="0" w:color="auto"/>
          </w:divBdr>
        </w:div>
      </w:divsChild>
    </w:div>
    <w:div w:id="882596251">
      <w:marLeft w:val="0"/>
      <w:marRight w:val="0"/>
      <w:marTop w:val="0"/>
      <w:marBottom w:val="0"/>
      <w:divBdr>
        <w:top w:val="none" w:sz="0" w:space="0" w:color="auto"/>
        <w:left w:val="none" w:sz="0" w:space="0" w:color="auto"/>
        <w:bottom w:val="none" w:sz="0" w:space="0" w:color="auto"/>
        <w:right w:val="none" w:sz="0" w:space="0" w:color="auto"/>
      </w:divBdr>
      <w:divsChild>
        <w:div w:id="882596200">
          <w:marLeft w:val="0"/>
          <w:marRight w:val="0"/>
          <w:marTop w:val="0"/>
          <w:marBottom w:val="0"/>
          <w:divBdr>
            <w:top w:val="none" w:sz="0" w:space="0" w:color="auto"/>
            <w:left w:val="none" w:sz="0" w:space="0" w:color="auto"/>
            <w:bottom w:val="none" w:sz="0" w:space="0" w:color="auto"/>
            <w:right w:val="none" w:sz="0" w:space="0" w:color="auto"/>
          </w:divBdr>
          <w:divsChild>
            <w:div w:id="882596217">
              <w:marLeft w:val="0"/>
              <w:marRight w:val="0"/>
              <w:marTop w:val="0"/>
              <w:marBottom w:val="101"/>
              <w:divBdr>
                <w:top w:val="none" w:sz="0" w:space="0" w:color="auto"/>
                <w:left w:val="none" w:sz="0" w:space="0" w:color="auto"/>
                <w:bottom w:val="none" w:sz="0" w:space="0" w:color="auto"/>
                <w:right w:val="none" w:sz="0" w:space="0" w:color="auto"/>
              </w:divBdr>
              <w:divsChild>
                <w:div w:id="882596224">
                  <w:marLeft w:val="0"/>
                  <w:marRight w:val="0"/>
                  <w:marTop w:val="0"/>
                  <w:marBottom w:val="0"/>
                  <w:divBdr>
                    <w:top w:val="none" w:sz="0" w:space="0" w:color="auto"/>
                    <w:left w:val="none" w:sz="0" w:space="0" w:color="auto"/>
                    <w:bottom w:val="none" w:sz="0" w:space="0" w:color="auto"/>
                    <w:right w:val="none" w:sz="0" w:space="0" w:color="auto"/>
                  </w:divBdr>
                  <w:divsChild>
                    <w:div w:id="8825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52">
      <w:marLeft w:val="0"/>
      <w:marRight w:val="0"/>
      <w:marTop w:val="0"/>
      <w:marBottom w:val="0"/>
      <w:divBdr>
        <w:top w:val="none" w:sz="0" w:space="0" w:color="auto"/>
        <w:left w:val="none" w:sz="0" w:space="0" w:color="auto"/>
        <w:bottom w:val="none" w:sz="0" w:space="0" w:color="auto"/>
        <w:right w:val="none" w:sz="0" w:space="0" w:color="auto"/>
      </w:divBdr>
    </w:div>
    <w:div w:id="882596255">
      <w:marLeft w:val="0"/>
      <w:marRight w:val="0"/>
      <w:marTop w:val="0"/>
      <w:marBottom w:val="0"/>
      <w:divBdr>
        <w:top w:val="none" w:sz="0" w:space="0" w:color="auto"/>
        <w:left w:val="none" w:sz="0" w:space="0" w:color="auto"/>
        <w:bottom w:val="none" w:sz="0" w:space="0" w:color="auto"/>
        <w:right w:val="none" w:sz="0" w:space="0" w:color="auto"/>
      </w:divBdr>
      <w:divsChild>
        <w:div w:id="882596266">
          <w:marLeft w:val="0"/>
          <w:marRight w:val="0"/>
          <w:marTop w:val="0"/>
          <w:marBottom w:val="0"/>
          <w:divBdr>
            <w:top w:val="none" w:sz="0" w:space="0" w:color="auto"/>
            <w:left w:val="none" w:sz="0" w:space="0" w:color="auto"/>
            <w:bottom w:val="none" w:sz="0" w:space="0" w:color="auto"/>
            <w:right w:val="none" w:sz="0" w:space="0" w:color="auto"/>
          </w:divBdr>
          <w:divsChild>
            <w:div w:id="882596216">
              <w:marLeft w:val="0"/>
              <w:marRight w:val="0"/>
              <w:marTop w:val="0"/>
              <w:marBottom w:val="0"/>
              <w:divBdr>
                <w:top w:val="none" w:sz="0" w:space="0" w:color="auto"/>
                <w:left w:val="none" w:sz="0" w:space="0" w:color="auto"/>
                <w:bottom w:val="none" w:sz="0" w:space="0" w:color="auto"/>
                <w:right w:val="none" w:sz="0" w:space="0" w:color="auto"/>
              </w:divBdr>
              <w:divsChild>
                <w:div w:id="882596241">
                  <w:marLeft w:val="0"/>
                  <w:marRight w:val="0"/>
                  <w:marTop w:val="0"/>
                  <w:marBottom w:val="0"/>
                  <w:divBdr>
                    <w:top w:val="none" w:sz="0" w:space="0" w:color="auto"/>
                    <w:left w:val="none" w:sz="0" w:space="0" w:color="auto"/>
                    <w:bottom w:val="none" w:sz="0" w:space="0" w:color="auto"/>
                    <w:right w:val="none" w:sz="0" w:space="0" w:color="auto"/>
                  </w:divBdr>
                  <w:divsChild>
                    <w:div w:id="882596246">
                      <w:marLeft w:val="0"/>
                      <w:marRight w:val="0"/>
                      <w:marTop w:val="0"/>
                      <w:marBottom w:val="0"/>
                      <w:divBdr>
                        <w:top w:val="none" w:sz="0" w:space="0" w:color="auto"/>
                        <w:left w:val="none" w:sz="0" w:space="0" w:color="auto"/>
                        <w:bottom w:val="none" w:sz="0" w:space="0" w:color="auto"/>
                        <w:right w:val="none" w:sz="0" w:space="0" w:color="auto"/>
                      </w:divBdr>
                      <w:divsChild>
                        <w:div w:id="882596213">
                          <w:marLeft w:val="0"/>
                          <w:marRight w:val="0"/>
                          <w:marTop w:val="0"/>
                          <w:marBottom w:val="0"/>
                          <w:divBdr>
                            <w:top w:val="none" w:sz="0" w:space="0" w:color="auto"/>
                            <w:left w:val="none" w:sz="0" w:space="0" w:color="auto"/>
                            <w:bottom w:val="none" w:sz="0" w:space="0" w:color="auto"/>
                            <w:right w:val="none" w:sz="0" w:space="0" w:color="auto"/>
                          </w:divBdr>
                          <w:divsChild>
                            <w:div w:id="882596219">
                              <w:marLeft w:val="0"/>
                              <w:marRight w:val="0"/>
                              <w:marTop w:val="480"/>
                              <w:marBottom w:val="0"/>
                              <w:divBdr>
                                <w:top w:val="none" w:sz="0" w:space="0" w:color="auto"/>
                                <w:left w:val="none" w:sz="0" w:space="0" w:color="auto"/>
                                <w:bottom w:val="none" w:sz="0" w:space="0" w:color="auto"/>
                                <w:right w:val="none" w:sz="0" w:space="0" w:color="auto"/>
                              </w:divBdr>
                            </w:div>
                            <w:div w:id="882596230">
                              <w:marLeft w:val="0"/>
                              <w:marRight w:val="0"/>
                              <w:marTop w:val="0"/>
                              <w:marBottom w:val="0"/>
                              <w:divBdr>
                                <w:top w:val="none" w:sz="0" w:space="0" w:color="auto"/>
                                <w:left w:val="none" w:sz="0" w:space="0" w:color="auto"/>
                                <w:bottom w:val="none" w:sz="0" w:space="0" w:color="auto"/>
                                <w:right w:val="none" w:sz="0" w:space="0" w:color="auto"/>
                              </w:divBdr>
                            </w:div>
                            <w:div w:id="882596240">
                              <w:marLeft w:val="0"/>
                              <w:marRight w:val="0"/>
                              <w:marTop w:val="139"/>
                              <w:marBottom w:val="0"/>
                              <w:divBdr>
                                <w:top w:val="none" w:sz="0" w:space="0" w:color="auto"/>
                                <w:left w:val="none" w:sz="0" w:space="0" w:color="auto"/>
                                <w:bottom w:val="none" w:sz="0" w:space="0" w:color="auto"/>
                                <w:right w:val="none" w:sz="0" w:space="0" w:color="auto"/>
                              </w:divBdr>
                              <w:divsChild>
                                <w:div w:id="882596203">
                                  <w:marLeft w:val="0"/>
                                  <w:marRight w:val="240"/>
                                  <w:marTop w:val="0"/>
                                  <w:marBottom w:val="0"/>
                                  <w:divBdr>
                                    <w:top w:val="none" w:sz="0" w:space="0" w:color="auto"/>
                                    <w:left w:val="none" w:sz="0" w:space="0" w:color="auto"/>
                                    <w:bottom w:val="none" w:sz="0" w:space="0" w:color="auto"/>
                                    <w:right w:val="none" w:sz="0" w:space="0" w:color="auto"/>
                                  </w:divBdr>
                                </w:div>
                                <w:div w:id="882596269">
                                  <w:marLeft w:val="0"/>
                                  <w:marRight w:val="240"/>
                                  <w:marTop w:val="0"/>
                                  <w:marBottom w:val="0"/>
                                  <w:divBdr>
                                    <w:top w:val="none" w:sz="0" w:space="0" w:color="auto"/>
                                    <w:left w:val="none" w:sz="0" w:space="0" w:color="auto"/>
                                    <w:bottom w:val="none" w:sz="0" w:space="0" w:color="auto"/>
                                    <w:right w:val="none" w:sz="0" w:space="0" w:color="auto"/>
                                  </w:divBdr>
                                </w:div>
                              </w:divsChild>
                            </w:div>
                            <w:div w:id="882596274">
                              <w:marLeft w:val="0"/>
                              <w:marRight w:val="0"/>
                              <w:marTop w:val="0"/>
                              <w:marBottom w:val="0"/>
                              <w:divBdr>
                                <w:top w:val="none" w:sz="0" w:space="0" w:color="auto"/>
                                <w:left w:val="none" w:sz="0" w:space="0" w:color="auto"/>
                                <w:bottom w:val="none" w:sz="0" w:space="0" w:color="auto"/>
                                <w:right w:val="none" w:sz="0" w:space="0" w:color="auto"/>
                              </w:divBdr>
                              <w:divsChild>
                                <w:div w:id="8825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56">
      <w:marLeft w:val="0"/>
      <w:marRight w:val="0"/>
      <w:marTop w:val="0"/>
      <w:marBottom w:val="0"/>
      <w:divBdr>
        <w:top w:val="none" w:sz="0" w:space="0" w:color="auto"/>
        <w:left w:val="none" w:sz="0" w:space="0" w:color="auto"/>
        <w:bottom w:val="none" w:sz="0" w:space="0" w:color="auto"/>
        <w:right w:val="none" w:sz="0" w:space="0" w:color="auto"/>
      </w:divBdr>
      <w:divsChild>
        <w:div w:id="882596204">
          <w:marLeft w:val="0"/>
          <w:marRight w:val="0"/>
          <w:marTop w:val="288"/>
          <w:marBottom w:val="0"/>
          <w:divBdr>
            <w:top w:val="none" w:sz="0" w:space="0" w:color="auto"/>
            <w:left w:val="none" w:sz="0" w:space="0" w:color="auto"/>
            <w:bottom w:val="none" w:sz="0" w:space="0" w:color="auto"/>
            <w:right w:val="none" w:sz="0" w:space="0" w:color="auto"/>
          </w:divBdr>
        </w:div>
      </w:divsChild>
    </w:div>
    <w:div w:id="882596260">
      <w:marLeft w:val="0"/>
      <w:marRight w:val="0"/>
      <w:marTop w:val="0"/>
      <w:marBottom w:val="0"/>
      <w:divBdr>
        <w:top w:val="none" w:sz="0" w:space="0" w:color="auto"/>
        <w:left w:val="none" w:sz="0" w:space="0" w:color="auto"/>
        <w:bottom w:val="none" w:sz="0" w:space="0" w:color="auto"/>
        <w:right w:val="none" w:sz="0" w:space="0" w:color="auto"/>
      </w:divBdr>
    </w:div>
    <w:div w:id="882596264">
      <w:marLeft w:val="0"/>
      <w:marRight w:val="0"/>
      <w:marTop w:val="100"/>
      <w:marBottom w:val="100"/>
      <w:divBdr>
        <w:top w:val="none" w:sz="0" w:space="0" w:color="auto"/>
        <w:left w:val="none" w:sz="0" w:space="0" w:color="auto"/>
        <w:bottom w:val="none" w:sz="0" w:space="0" w:color="auto"/>
        <w:right w:val="none" w:sz="0" w:space="0" w:color="auto"/>
      </w:divBdr>
      <w:divsChild>
        <w:div w:id="882596249">
          <w:marLeft w:val="0"/>
          <w:marRight w:val="0"/>
          <w:marTop w:val="0"/>
          <w:marBottom w:val="0"/>
          <w:divBdr>
            <w:top w:val="none" w:sz="0" w:space="0" w:color="auto"/>
            <w:left w:val="none" w:sz="0" w:space="0" w:color="auto"/>
            <w:bottom w:val="none" w:sz="0" w:space="0" w:color="auto"/>
            <w:right w:val="none" w:sz="0" w:space="0" w:color="auto"/>
          </w:divBdr>
          <w:divsChild>
            <w:div w:id="882596221">
              <w:marLeft w:val="0"/>
              <w:marRight w:val="0"/>
              <w:marTop w:val="0"/>
              <w:marBottom w:val="0"/>
              <w:divBdr>
                <w:top w:val="none" w:sz="0" w:space="0" w:color="auto"/>
                <w:left w:val="none" w:sz="0" w:space="0" w:color="auto"/>
                <w:bottom w:val="none" w:sz="0" w:space="0" w:color="auto"/>
                <w:right w:val="none" w:sz="0" w:space="0" w:color="auto"/>
              </w:divBdr>
              <w:divsChild>
                <w:div w:id="882596218">
                  <w:marLeft w:val="0"/>
                  <w:marRight w:val="0"/>
                  <w:marTop w:val="0"/>
                  <w:marBottom w:val="0"/>
                  <w:divBdr>
                    <w:top w:val="none" w:sz="0" w:space="0" w:color="auto"/>
                    <w:left w:val="none" w:sz="0" w:space="0" w:color="auto"/>
                    <w:bottom w:val="none" w:sz="0" w:space="0" w:color="auto"/>
                    <w:right w:val="none" w:sz="0" w:space="0" w:color="auto"/>
                  </w:divBdr>
                  <w:divsChild>
                    <w:div w:id="882596215">
                      <w:marLeft w:val="20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70">
      <w:marLeft w:val="0"/>
      <w:marRight w:val="0"/>
      <w:marTop w:val="0"/>
      <w:marBottom w:val="0"/>
      <w:divBdr>
        <w:top w:val="none" w:sz="0" w:space="0" w:color="auto"/>
        <w:left w:val="none" w:sz="0" w:space="0" w:color="auto"/>
        <w:bottom w:val="none" w:sz="0" w:space="0" w:color="auto"/>
        <w:right w:val="none" w:sz="0" w:space="0" w:color="auto"/>
      </w:divBdr>
    </w:div>
    <w:div w:id="882596279">
      <w:marLeft w:val="0"/>
      <w:marRight w:val="0"/>
      <w:marTop w:val="0"/>
      <w:marBottom w:val="0"/>
      <w:divBdr>
        <w:top w:val="none" w:sz="0" w:space="0" w:color="auto"/>
        <w:left w:val="none" w:sz="0" w:space="0" w:color="auto"/>
        <w:bottom w:val="none" w:sz="0" w:space="0" w:color="auto"/>
        <w:right w:val="none" w:sz="0" w:space="0" w:color="auto"/>
      </w:divBdr>
      <w:divsChild>
        <w:div w:id="882596222">
          <w:marLeft w:val="0"/>
          <w:marRight w:val="0"/>
          <w:marTop w:val="0"/>
          <w:marBottom w:val="0"/>
          <w:divBdr>
            <w:top w:val="none" w:sz="0" w:space="0" w:color="auto"/>
            <w:left w:val="none" w:sz="0" w:space="0" w:color="auto"/>
            <w:bottom w:val="none" w:sz="0" w:space="0" w:color="auto"/>
            <w:right w:val="none" w:sz="0" w:space="0" w:color="auto"/>
          </w:divBdr>
          <w:divsChild>
            <w:div w:id="882596271">
              <w:marLeft w:val="0"/>
              <w:marRight w:val="0"/>
              <w:marTop w:val="0"/>
              <w:marBottom w:val="0"/>
              <w:divBdr>
                <w:top w:val="none" w:sz="0" w:space="0" w:color="auto"/>
                <w:left w:val="none" w:sz="0" w:space="0" w:color="auto"/>
                <w:bottom w:val="none" w:sz="0" w:space="0" w:color="auto"/>
                <w:right w:val="none" w:sz="0" w:space="0" w:color="auto"/>
              </w:divBdr>
              <w:divsChild>
                <w:div w:id="882596205">
                  <w:marLeft w:val="0"/>
                  <w:marRight w:val="0"/>
                  <w:marTop w:val="0"/>
                  <w:marBottom w:val="30"/>
                  <w:divBdr>
                    <w:top w:val="none" w:sz="0" w:space="0" w:color="auto"/>
                    <w:left w:val="none" w:sz="0" w:space="0" w:color="auto"/>
                    <w:bottom w:val="none" w:sz="0" w:space="0" w:color="auto"/>
                    <w:right w:val="none" w:sz="0" w:space="0" w:color="auto"/>
                  </w:divBdr>
                </w:div>
                <w:div w:id="88259623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882596283">
      <w:marLeft w:val="0"/>
      <w:marRight w:val="0"/>
      <w:marTop w:val="0"/>
      <w:marBottom w:val="0"/>
      <w:divBdr>
        <w:top w:val="none" w:sz="0" w:space="0" w:color="auto"/>
        <w:left w:val="none" w:sz="0" w:space="0" w:color="auto"/>
        <w:bottom w:val="none" w:sz="0" w:space="0" w:color="auto"/>
        <w:right w:val="none" w:sz="0" w:space="0" w:color="auto"/>
      </w:divBdr>
      <w:divsChild>
        <w:div w:id="882596207">
          <w:marLeft w:val="0"/>
          <w:marRight w:val="0"/>
          <w:marTop w:val="288"/>
          <w:marBottom w:val="0"/>
          <w:divBdr>
            <w:top w:val="none" w:sz="0" w:space="0" w:color="auto"/>
            <w:left w:val="none" w:sz="0" w:space="0" w:color="auto"/>
            <w:bottom w:val="none" w:sz="0" w:space="0" w:color="auto"/>
            <w:right w:val="none" w:sz="0" w:space="0" w:color="auto"/>
          </w:divBdr>
        </w:div>
        <w:div w:id="882596273">
          <w:marLeft w:val="0"/>
          <w:marRight w:val="0"/>
          <w:marTop w:val="288"/>
          <w:marBottom w:val="0"/>
          <w:divBdr>
            <w:top w:val="none" w:sz="0" w:space="0" w:color="auto"/>
            <w:left w:val="none" w:sz="0" w:space="0" w:color="auto"/>
            <w:bottom w:val="none" w:sz="0" w:space="0" w:color="auto"/>
            <w:right w:val="none" w:sz="0" w:space="0" w:color="auto"/>
          </w:divBdr>
        </w:div>
      </w:divsChild>
    </w:div>
    <w:div w:id="882596284">
      <w:marLeft w:val="0"/>
      <w:marRight w:val="0"/>
      <w:marTop w:val="0"/>
      <w:marBottom w:val="0"/>
      <w:divBdr>
        <w:top w:val="none" w:sz="0" w:space="0" w:color="auto"/>
        <w:left w:val="none" w:sz="0" w:space="0" w:color="auto"/>
        <w:bottom w:val="none" w:sz="0" w:space="0" w:color="auto"/>
        <w:right w:val="none" w:sz="0" w:space="0" w:color="auto"/>
      </w:divBdr>
      <w:divsChild>
        <w:div w:id="882596263">
          <w:marLeft w:val="0"/>
          <w:marRight w:val="0"/>
          <w:marTop w:val="288"/>
          <w:marBottom w:val="0"/>
          <w:divBdr>
            <w:top w:val="none" w:sz="0" w:space="0" w:color="auto"/>
            <w:left w:val="none" w:sz="0" w:space="0" w:color="auto"/>
            <w:bottom w:val="none" w:sz="0" w:space="0" w:color="auto"/>
            <w:right w:val="none" w:sz="0" w:space="0" w:color="auto"/>
          </w:divBdr>
        </w:div>
      </w:divsChild>
    </w:div>
    <w:div w:id="882596285">
      <w:marLeft w:val="0"/>
      <w:marRight w:val="0"/>
      <w:marTop w:val="0"/>
      <w:marBottom w:val="0"/>
      <w:divBdr>
        <w:top w:val="none" w:sz="0" w:space="0" w:color="auto"/>
        <w:left w:val="none" w:sz="0" w:space="0" w:color="auto"/>
        <w:bottom w:val="none" w:sz="0" w:space="0" w:color="auto"/>
        <w:right w:val="none" w:sz="0" w:space="0" w:color="auto"/>
      </w:divBdr>
      <w:divsChild>
        <w:div w:id="882596225">
          <w:marLeft w:val="0"/>
          <w:marRight w:val="0"/>
          <w:marTop w:val="288"/>
          <w:marBottom w:val="0"/>
          <w:divBdr>
            <w:top w:val="none" w:sz="0" w:space="0" w:color="auto"/>
            <w:left w:val="none" w:sz="0" w:space="0" w:color="auto"/>
            <w:bottom w:val="none" w:sz="0" w:space="0" w:color="auto"/>
            <w:right w:val="none" w:sz="0" w:space="0" w:color="auto"/>
          </w:divBdr>
        </w:div>
      </w:divsChild>
    </w:div>
    <w:div w:id="130508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2.xml" Id="rId9"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69FBA-1319-B742-AA21-90D2EE595FF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Tese Doutorado Qualificação Reinaldo 18/06/2010</dc:title>
  <dc:subject>SCM</dc:subject>
  <dc:creator>Reinaldo Fagundes dos Santos</dc:creator>
  <lastModifiedBy>ARTHUR ARAUJO OLIVEIRA ANACLETO</lastModifiedBy>
  <revision>18</revision>
  <lastPrinted>2011-06-20T19:51:00.0000000Z</lastPrinted>
  <dcterms:created xsi:type="dcterms:W3CDTF">2017-06-05T05:06:00.0000000Z</dcterms:created>
  <dcterms:modified xsi:type="dcterms:W3CDTF">2025-11-27T19:43:52.1556691Z</dcterms:modified>
</coreProperties>
</file>