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A05" w:rsidRDefault="009B2A05" w:rsidP="009B2A05">
      <w:pPr>
        <w:jc w:val="center"/>
        <w:rPr>
          <w:rFonts w:ascii="Arial" w:hAnsi="Arial" w:cs="Arial"/>
          <w:b/>
          <w:sz w:val="28"/>
          <w:szCs w:val="28"/>
          <w:lang w:val="fr-CA"/>
        </w:rPr>
      </w:pPr>
      <w:r w:rsidRPr="009B2A05">
        <w:rPr>
          <w:rFonts w:ascii="Arial" w:hAnsi="Arial" w:cs="Arial"/>
          <w:b/>
          <w:sz w:val="28"/>
          <w:szCs w:val="28"/>
          <w:lang w:val="fr-CA"/>
        </w:rPr>
        <w:t>« Backlog » de produit</w:t>
      </w:r>
      <w:r w:rsidR="00472707">
        <w:rPr>
          <w:rFonts w:ascii="Arial" w:hAnsi="Arial" w:cs="Arial"/>
          <w:b/>
          <w:sz w:val="28"/>
          <w:szCs w:val="28"/>
          <w:lang w:val="fr-CA"/>
        </w:rPr>
        <w:t xml:space="preserve"> : </w:t>
      </w:r>
      <w:r w:rsidR="00E82628">
        <w:rPr>
          <w:rFonts w:ascii="Arial" w:hAnsi="Arial" w:cs="Arial"/>
          <w:b/>
          <w:sz w:val="28"/>
          <w:szCs w:val="28"/>
          <w:lang w:val="fr-CA"/>
        </w:rPr>
        <w:t>Curved Fractals</w:t>
      </w:r>
    </w:p>
    <w:p w:rsidR="002C5E72" w:rsidRPr="002C5E72" w:rsidRDefault="002C5E72" w:rsidP="009B2A05">
      <w:pPr>
        <w:jc w:val="center"/>
        <w:rPr>
          <w:rFonts w:ascii="Arial" w:hAnsi="Arial" w:cs="Arial"/>
          <w:sz w:val="24"/>
          <w:szCs w:val="24"/>
          <w:lang w:val="fr-CA"/>
        </w:rPr>
      </w:pPr>
    </w:p>
    <w:p w:rsidR="00472707" w:rsidRPr="00AD4F86" w:rsidRDefault="00472707" w:rsidP="009B2A05">
      <w:pPr>
        <w:jc w:val="center"/>
        <w:rPr>
          <w:rFonts w:ascii="Arial" w:hAnsi="Arial" w:cs="Arial"/>
          <w:sz w:val="24"/>
          <w:szCs w:val="24"/>
          <w:lang w:val="fr-CA"/>
        </w:rPr>
      </w:pPr>
      <w:r w:rsidRPr="002C5E72">
        <w:rPr>
          <w:rFonts w:ascii="Arial" w:hAnsi="Arial" w:cs="Arial"/>
          <w:sz w:val="24"/>
          <w:szCs w:val="24"/>
          <w:lang w:val="fr-CA"/>
        </w:rPr>
        <w:t xml:space="preserve">Conçu par : </w:t>
      </w:r>
      <w:r w:rsidR="00E82628">
        <w:rPr>
          <w:rFonts w:ascii="Arial" w:hAnsi="Arial" w:cs="Arial"/>
          <w:sz w:val="24"/>
          <w:szCs w:val="24"/>
          <w:lang w:val="fr-CA"/>
        </w:rPr>
        <w:t>JeeGo</w:t>
      </w:r>
    </w:p>
    <w:p w:rsidR="009B2A05" w:rsidRDefault="009B2A05" w:rsidP="002C5E72">
      <w:pPr>
        <w:pStyle w:val="Titre2"/>
        <w:rPr>
          <w:lang w:val="fr-CA"/>
        </w:rPr>
      </w:pPr>
      <w:r>
        <w:rPr>
          <w:lang w:val="fr-CA"/>
        </w:rPr>
        <w:t>Équipe :</w:t>
      </w:r>
    </w:p>
    <w:p w:rsidR="00E82628" w:rsidRPr="0012396F" w:rsidRDefault="00E82628" w:rsidP="00E82628">
      <w:pPr>
        <w:rPr>
          <w:sz w:val="22"/>
          <w:szCs w:val="22"/>
          <w:lang w:val="fr-CA"/>
        </w:rPr>
      </w:pPr>
      <w:r w:rsidRPr="0012396F">
        <w:rPr>
          <w:sz w:val="22"/>
          <w:szCs w:val="22"/>
          <w:lang w:val="fr-CA"/>
        </w:rPr>
        <w:t>Jérôme Pagé – Responsable des livrables</w:t>
      </w:r>
    </w:p>
    <w:p w:rsidR="00E82628" w:rsidRPr="0012396F" w:rsidRDefault="00E82628" w:rsidP="00E82628">
      <w:pPr>
        <w:rPr>
          <w:sz w:val="22"/>
          <w:szCs w:val="22"/>
          <w:lang w:val="fr-CA"/>
        </w:rPr>
      </w:pPr>
      <w:r w:rsidRPr="0012396F">
        <w:rPr>
          <w:sz w:val="22"/>
          <w:szCs w:val="22"/>
          <w:lang w:val="fr-CA"/>
        </w:rPr>
        <w:t xml:space="preserve">Simon Lepage – </w:t>
      </w:r>
      <w:r w:rsidR="008A62DF">
        <w:rPr>
          <w:sz w:val="22"/>
          <w:szCs w:val="22"/>
          <w:lang w:val="fr-CA"/>
        </w:rPr>
        <w:t>Secrétaire</w:t>
      </w:r>
    </w:p>
    <w:p w:rsidR="00E82628" w:rsidRPr="0012396F" w:rsidRDefault="00E82628" w:rsidP="00E82628">
      <w:pPr>
        <w:rPr>
          <w:sz w:val="22"/>
          <w:szCs w:val="22"/>
          <w:lang w:val="fr-CA"/>
        </w:rPr>
      </w:pPr>
      <w:r w:rsidRPr="0012396F">
        <w:rPr>
          <w:sz w:val="22"/>
          <w:szCs w:val="22"/>
          <w:lang w:val="fr-CA"/>
        </w:rPr>
        <w:t xml:space="preserve">Jonathan Simard – </w:t>
      </w:r>
      <w:r w:rsidR="008A62DF">
        <w:rPr>
          <w:sz w:val="22"/>
          <w:szCs w:val="22"/>
          <w:lang w:val="fr-CA"/>
        </w:rPr>
        <w:t>Scrum master</w:t>
      </w:r>
      <w:bookmarkStart w:id="0" w:name="_GoBack"/>
      <w:bookmarkEnd w:id="0"/>
    </w:p>
    <w:p w:rsidR="00E82628" w:rsidRPr="0012396F" w:rsidRDefault="00E82628" w:rsidP="00E82628">
      <w:pPr>
        <w:rPr>
          <w:sz w:val="22"/>
          <w:szCs w:val="22"/>
          <w:lang w:val="fr-CA"/>
        </w:rPr>
      </w:pPr>
      <w:r w:rsidRPr="0012396F">
        <w:rPr>
          <w:sz w:val="22"/>
          <w:szCs w:val="22"/>
          <w:lang w:val="fr-CA"/>
        </w:rPr>
        <w:t>Ludovic D’Anjou-Madore – Directeur de produit</w:t>
      </w:r>
    </w:p>
    <w:p w:rsidR="009B2A05" w:rsidRDefault="009B2A05" w:rsidP="002C5E72">
      <w:pPr>
        <w:pStyle w:val="Titre2"/>
        <w:rPr>
          <w:lang w:val="fr-CA"/>
        </w:rPr>
      </w:pPr>
      <w:r>
        <w:rPr>
          <w:lang w:val="fr-CA"/>
        </w:rPr>
        <w:t>Légende :</w:t>
      </w:r>
    </w:p>
    <w:p w:rsidR="009B2A05" w:rsidRPr="007D54C5" w:rsidRDefault="009B2A05" w:rsidP="007D54C5">
      <w:pPr>
        <w:pStyle w:val="Paragraphedeliste"/>
        <w:numPr>
          <w:ilvl w:val="0"/>
          <w:numId w:val="5"/>
        </w:numPr>
      </w:pPr>
      <w:r w:rsidRPr="007D54C5">
        <w:rPr>
          <w:highlight w:val="green"/>
        </w:rPr>
        <w:t>Vert, indique qu</w:t>
      </w:r>
      <w:r w:rsidR="00C5749F" w:rsidRPr="007D54C5">
        <w:rPr>
          <w:highlight w:val="green"/>
        </w:rPr>
        <w:t>e ces scénarios sont</w:t>
      </w:r>
      <w:r w:rsidRPr="007D54C5">
        <w:rPr>
          <w:highlight w:val="green"/>
        </w:rPr>
        <w:t xml:space="preserve"> réalisé</w:t>
      </w:r>
      <w:r w:rsidR="00C5749F" w:rsidRPr="007D54C5">
        <w:rPr>
          <w:highlight w:val="green"/>
        </w:rPr>
        <w:t>s</w:t>
      </w:r>
      <w:r w:rsidRPr="007D54C5">
        <w:rPr>
          <w:highlight w:val="green"/>
        </w:rPr>
        <w:t>.</w:t>
      </w:r>
    </w:p>
    <w:p w:rsidR="009B2A05" w:rsidRPr="007D54C5" w:rsidRDefault="009B2A05" w:rsidP="007D54C5">
      <w:pPr>
        <w:pStyle w:val="Paragraphedeliste"/>
        <w:numPr>
          <w:ilvl w:val="0"/>
          <w:numId w:val="5"/>
        </w:numPr>
      </w:pPr>
      <w:r w:rsidRPr="007D54C5">
        <w:rPr>
          <w:highlight w:val="yellow"/>
        </w:rPr>
        <w:t xml:space="preserve">Jaune, </w:t>
      </w:r>
      <w:r w:rsidR="00C5749F" w:rsidRPr="007D54C5">
        <w:rPr>
          <w:highlight w:val="yellow"/>
        </w:rPr>
        <w:t xml:space="preserve">indique que ces scénarios </w:t>
      </w:r>
      <w:r w:rsidRPr="007D54C5">
        <w:rPr>
          <w:highlight w:val="yellow"/>
        </w:rPr>
        <w:t>font partie du « backlog de sprint » courant.</w:t>
      </w:r>
    </w:p>
    <w:p w:rsidR="00F61AD4" w:rsidRPr="007D54C5" w:rsidRDefault="00F61AD4" w:rsidP="007D54C5">
      <w:pPr>
        <w:pStyle w:val="Paragraphedeliste"/>
        <w:numPr>
          <w:ilvl w:val="0"/>
          <w:numId w:val="5"/>
        </w:numPr>
      </w:pPr>
      <w:r w:rsidRPr="007D54C5">
        <w:rPr>
          <w:highlight w:val="red"/>
        </w:rPr>
        <w:t>Rouge, problème ou questionnement important qui demande une rencontre d’équipe.</w:t>
      </w:r>
    </w:p>
    <w:p w:rsidR="009B2A05" w:rsidRPr="007D54C5" w:rsidRDefault="009B2A05" w:rsidP="007D54C5">
      <w:pPr>
        <w:pStyle w:val="Paragraphedeliste"/>
        <w:numPr>
          <w:ilvl w:val="0"/>
          <w:numId w:val="5"/>
        </w:numPr>
      </w:pPr>
      <w:r w:rsidRPr="007D54C5">
        <w:t xml:space="preserve">Aucune couleur, </w:t>
      </w:r>
      <w:r w:rsidR="00C5749F" w:rsidRPr="007D54C5">
        <w:t>indique que ces scénario</w:t>
      </w:r>
      <w:r w:rsidR="00332FD0">
        <w:t>s</w:t>
      </w:r>
      <w:r w:rsidR="00C5749F" w:rsidRPr="007D54C5">
        <w:t xml:space="preserve"> ne sont pas</w:t>
      </w:r>
      <w:r w:rsidRPr="007D54C5">
        <w:t xml:space="preserve"> encore faits</w:t>
      </w:r>
      <w:r w:rsidR="002645F5" w:rsidRPr="007D54C5">
        <w:t>,</w:t>
      </w:r>
      <w:r w:rsidRPr="007D54C5">
        <w:t xml:space="preserve"> toujours en réflexion et modifiables.</w:t>
      </w:r>
    </w:p>
    <w:p w:rsidR="009B2A05" w:rsidRDefault="009B2A05" w:rsidP="002C5E72">
      <w:pPr>
        <w:pStyle w:val="Titre2"/>
        <w:rPr>
          <w:lang w:val="fr-CA"/>
        </w:rPr>
      </w:pPr>
      <w:r>
        <w:rPr>
          <w:lang w:val="fr-CA"/>
        </w:rPr>
        <w:t>« Backlog » de produit</w:t>
      </w:r>
    </w:p>
    <w:p w:rsidR="00E82628" w:rsidRPr="00E82628" w:rsidRDefault="00E82628" w:rsidP="00E82628">
      <w:pPr>
        <w:rPr>
          <w:lang w:val="fr-CA"/>
        </w:rPr>
      </w:pPr>
    </w:p>
    <w:tbl>
      <w:tblPr>
        <w:tblStyle w:val="Grilledutableau1"/>
        <w:tblW w:w="10206" w:type="dxa"/>
        <w:tblInd w:w="108" w:type="dxa"/>
        <w:tblLook w:val="04A0" w:firstRow="1" w:lastRow="0" w:firstColumn="1" w:lastColumn="0" w:noHBand="0" w:noVBand="1"/>
      </w:tblPr>
      <w:tblGrid>
        <w:gridCol w:w="1843"/>
        <w:gridCol w:w="8363"/>
      </w:tblGrid>
      <w:tr w:rsidR="00E82628" w:rsidRPr="00E82628" w:rsidTr="00CF10DC">
        <w:tc>
          <w:tcPr>
            <w:tcW w:w="10206" w:type="dxa"/>
            <w:gridSpan w:val="2"/>
            <w:shd w:val="clear" w:color="auto" w:fill="A6A6A6" w:themeFill="background1" w:themeFillShade="A6"/>
          </w:tcPr>
          <w:p w:rsidR="00E82628" w:rsidRPr="00E82628" w:rsidRDefault="00E82628" w:rsidP="00E82628">
            <w:pPr>
              <w:rPr>
                <w:rFonts w:eastAsia="Cambria"/>
                <w:b/>
                <w:lang w:val="fr-CA"/>
              </w:rPr>
            </w:pPr>
            <w:r w:rsidRPr="00E82628">
              <w:rPr>
                <w:rFonts w:eastAsia="Cambria"/>
                <w:b/>
                <w:lang w:val="fr-CA"/>
              </w:rPr>
              <w:t>1</w:t>
            </w:r>
          </w:p>
        </w:tc>
      </w:tr>
      <w:tr w:rsidR="00E82628" w:rsidRPr="00E82628" w:rsidTr="00CF10DC">
        <w:tc>
          <w:tcPr>
            <w:tcW w:w="1843" w:type="dxa"/>
          </w:tcPr>
          <w:p w:rsidR="00E82628" w:rsidRPr="00E82628" w:rsidRDefault="00E82628" w:rsidP="00E82628">
            <w:pPr>
              <w:rPr>
                <w:rFonts w:eastAsia="Cambria"/>
                <w:lang w:val="fr-CA"/>
              </w:rPr>
            </w:pPr>
            <w:r w:rsidRPr="00E82628">
              <w:rPr>
                <w:rFonts w:eastAsia="Cambria"/>
                <w:lang w:val="fr-CA"/>
              </w:rPr>
              <w:t>Acteur ou rôle :</w:t>
            </w:r>
          </w:p>
        </w:tc>
        <w:tc>
          <w:tcPr>
            <w:tcW w:w="8363" w:type="dxa"/>
          </w:tcPr>
          <w:p w:rsidR="00E82628" w:rsidRPr="00E82628" w:rsidRDefault="00E82628" w:rsidP="00E82628">
            <w:pPr>
              <w:rPr>
                <w:rFonts w:eastAsia="Cambria"/>
                <w:lang w:val="fr-CA"/>
              </w:rPr>
            </w:pPr>
            <w:r w:rsidRPr="00E82628">
              <w:rPr>
                <w:rFonts w:eastAsia="Cambria"/>
                <w:lang w:val="fr-CA"/>
              </w:rPr>
              <w:t>Utilisateur</w:t>
            </w:r>
          </w:p>
        </w:tc>
      </w:tr>
      <w:tr w:rsidR="00E82628" w:rsidRPr="00E82628" w:rsidTr="00CF10DC">
        <w:tc>
          <w:tcPr>
            <w:tcW w:w="1843" w:type="dxa"/>
          </w:tcPr>
          <w:p w:rsidR="00E82628" w:rsidRPr="00E82628" w:rsidRDefault="00E82628" w:rsidP="00E82628">
            <w:pPr>
              <w:rPr>
                <w:rFonts w:eastAsia="Cambria"/>
                <w:lang w:val="fr-CA"/>
              </w:rPr>
            </w:pPr>
            <w:r w:rsidRPr="00E82628">
              <w:rPr>
                <w:lang w:val="fr-CA"/>
              </w:rPr>
              <w:t>Scénario ou story :</w:t>
            </w:r>
          </w:p>
        </w:tc>
        <w:tc>
          <w:tcPr>
            <w:tcW w:w="8363" w:type="dxa"/>
          </w:tcPr>
          <w:p w:rsidR="00E82628" w:rsidRPr="00E82628" w:rsidRDefault="00E82628" w:rsidP="00E82628">
            <w:pPr>
              <w:rPr>
                <w:rFonts w:eastAsia="Cambria"/>
                <w:lang w:val="fr-CA"/>
              </w:rPr>
            </w:pPr>
            <w:r w:rsidRPr="00E82628">
              <w:rPr>
                <w:rFonts w:eastAsia="Cambria"/>
                <w:lang w:val="fr-CA"/>
              </w:rPr>
              <w:t>User Story 1</w:t>
            </w:r>
          </w:p>
        </w:tc>
      </w:tr>
      <w:tr w:rsidR="00E82628" w:rsidRPr="008A62DF" w:rsidTr="00CF10DC">
        <w:tc>
          <w:tcPr>
            <w:tcW w:w="1843" w:type="dxa"/>
          </w:tcPr>
          <w:p w:rsidR="00E82628" w:rsidRPr="00E82628" w:rsidRDefault="00E82628" w:rsidP="00E82628">
            <w:pPr>
              <w:rPr>
                <w:rFonts w:eastAsia="Cambria"/>
                <w:lang w:val="fr-CA"/>
              </w:rPr>
            </w:pPr>
            <w:r w:rsidRPr="00E82628">
              <w:rPr>
                <w:lang w:val="fr-CA"/>
              </w:rPr>
              <w:t xml:space="preserve">Détail et description des </w:t>
            </w:r>
            <w:r w:rsidRPr="00E82628">
              <w:rPr>
                <w:b/>
                <w:lang w:val="fr-CA"/>
              </w:rPr>
              <w:t>items</w:t>
            </w:r>
            <w:r w:rsidRPr="00E82628">
              <w:rPr>
                <w:lang w:val="fr-CA"/>
              </w:rPr>
              <w:t xml:space="preserve"> à faire :</w:t>
            </w:r>
          </w:p>
        </w:tc>
        <w:tc>
          <w:tcPr>
            <w:tcW w:w="8363" w:type="dxa"/>
          </w:tcPr>
          <w:p w:rsidR="00E82628" w:rsidRPr="00E52F54" w:rsidRDefault="00E82628" w:rsidP="00E82628">
            <w:pPr>
              <w:shd w:val="pct20" w:color="auto" w:fill="auto"/>
              <w:spacing w:before="80" w:line="276" w:lineRule="auto"/>
              <w:ind w:left="357" w:hanging="357"/>
              <w:contextualSpacing/>
              <w:rPr>
                <w:rFonts w:eastAsia="Cambria"/>
                <w:b/>
                <w:sz w:val="24"/>
                <w:lang w:val="fr-CA"/>
              </w:rPr>
            </w:pPr>
            <w:r w:rsidRPr="00E52F54">
              <w:rPr>
                <w:rFonts w:eastAsia="Cambria"/>
                <w:b/>
                <w:sz w:val="24"/>
                <w:lang w:val="fr-CA"/>
              </w:rPr>
              <w:t>Spécification de l’équation décrivant la fractale</w:t>
            </w:r>
          </w:p>
          <w:p w:rsidR="00E82628" w:rsidRPr="00E82628" w:rsidRDefault="00E82628" w:rsidP="00E82628">
            <w:pPr>
              <w:shd w:val="pct20" w:color="auto" w:fill="auto"/>
              <w:spacing w:before="80" w:line="276" w:lineRule="auto"/>
              <w:ind w:left="357" w:hanging="357"/>
              <w:contextualSpacing/>
              <w:rPr>
                <w:rFonts w:eastAsia="Cambria"/>
                <w:sz w:val="24"/>
                <w:highlight w:val="green"/>
                <w:lang w:val="fr-CA"/>
              </w:rPr>
            </w:pPr>
            <w:r w:rsidRPr="00E82628">
              <w:rPr>
                <w:rFonts w:eastAsia="Cambria"/>
                <w:sz w:val="24"/>
                <w:highlight w:val="green"/>
                <w:lang w:val="fr-CA"/>
              </w:rPr>
              <w:t>Faire l’interface.</w:t>
            </w:r>
          </w:p>
          <w:p w:rsidR="00E82628" w:rsidRPr="00E82628" w:rsidRDefault="00E82628" w:rsidP="00E82628">
            <w:pPr>
              <w:shd w:val="pct20" w:color="auto" w:fill="auto"/>
              <w:spacing w:before="80" w:line="276" w:lineRule="auto"/>
              <w:ind w:left="357" w:hanging="357"/>
              <w:contextualSpacing/>
              <w:rPr>
                <w:rFonts w:eastAsia="Cambria"/>
                <w:sz w:val="24"/>
                <w:highlight w:val="green"/>
                <w:lang w:val="fr-CA"/>
              </w:rPr>
            </w:pPr>
            <w:r w:rsidRPr="00E82628">
              <w:rPr>
                <w:rFonts w:eastAsia="Cambria"/>
                <w:sz w:val="24"/>
                <w:highlight w:val="green"/>
                <w:lang w:val="fr-CA"/>
              </w:rPr>
              <w:t>Faire le backbone du MVC.</w:t>
            </w:r>
          </w:p>
          <w:p w:rsidR="00E82628" w:rsidRPr="00E82628" w:rsidRDefault="00E82628" w:rsidP="00E82628">
            <w:pPr>
              <w:shd w:val="pct20" w:color="auto" w:fill="auto"/>
              <w:spacing w:before="80" w:line="276" w:lineRule="auto"/>
              <w:ind w:left="357" w:hanging="357"/>
              <w:contextualSpacing/>
              <w:rPr>
                <w:rFonts w:eastAsia="Cambria"/>
                <w:sz w:val="24"/>
                <w:highlight w:val="green"/>
                <w:lang w:val="fr-CA"/>
              </w:rPr>
            </w:pPr>
            <w:r w:rsidRPr="00E82628">
              <w:rPr>
                <w:rFonts w:eastAsia="Cambria"/>
                <w:sz w:val="24"/>
                <w:highlight w:val="green"/>
                <w:lang w:val="fr-CA"/>
              </w:rPr>
              <w:t>Recevoir l’équation de l’utilisateur.</w:t>
            </w:r>
          </w:p>
          <w:p w:rsidR="00E82628" w:rsidRPr="00E82628" w:rsidRDefault="00E82628" w:rsidP="00E82628">
            <w:pPr>
              <w:shd w:val="pct20" w:color="auto" w:fill="auto"/>
              <w:spacing w:before="80" w:line="276" w:lineRule="auto"/>
              <w:ind w:left="357" w:hanging="357"/>
              <w:contextualSpacing/>
              <w:rPr>
                <w:rFonts w:eastAsia="Cambria"/>
                <w:sz w:val="24"/>
                <w:highlight w:val="green"/>
                <w:lang w:val="fr-CA"/>
              </w:rPr>
            </w:pPr>
            <w:r w:rsidRPr="00E82628">
              <w:rPr>
                <w:rFonts w:eastAsia="Cambria"/>
                <w:sz w:val="24"/>
                <w:highlight w:val="green"/>
                <w:lang w:val="fr-CA"/>
              </w:rPr>
              <w:t>Vérifier la syntaxe de l’équation (s’assurer que l’équation contient les variables « z » et « c », et une syntaxe admissible par GLSL).</w:t>
            </w:r>
          </w:p>
          <w:p w:rsidR="00E82628" w:rsidRPr="004C6E15" w:rsidRDefault="00E82628" w:rsidP="00E82628">
            <w:pPr>
              <w:shd w:val="pct20" w:color="auto" w:fill="auto"/>
              <w:spacing w:before="80" w:line="276" w:lineRule="auto"/>
              <w:ind w:left="357" w:hanging="357"/>
              <w:contextualSpacing/>
              <w:rPr>
                <w:rFonts w:eastAsia="Cambria"/>
                <w:sz w:val="24"/>
                <w:highlight w:val="green"/>
                <w:lang w:val="fr-CA"/>
              </w:rPr>
            </w:pPr>
            <w:r w:rsidRPr="004C6E15">
              <w:rPr>
                <w:rFonts w:eastAsia="Cambria"/>
                <w:sz w:val="24"/>
                <w:highlight w:val="green"/>
                <w:lang w:val="fr-CA"/>
              </w:rPr>
              <w:t>Configurer et produire une infrastructure d'affichage avec Jmonkey.</w:t>
            </w:r>
          </w:p>
          <w:p w:rsidR="00E82628" w:rsidRPr="00E82628" w:rsidRDefault="00E82628" w:rsidP="00E82628">
            <w:pPr>
              <w:shd w:val="pct20" w:color="auto" w:fill="auto"/>
              <w:spacing w:before="80" w:line="276" w:lineRule="auto"/>
              <w:ind w:left="357" w:hanging="357"/>
              <w:contextualSpacing/>
              <w:rPr>
                <w:rFonts w:eastAsia="Cambria"/>
                <w:sz w:val="24"/>
                <w:highlight w:val="green"/>
                <w:lang w:val="fr-CA"/>
              </w:rPr>
            </w:pPr>
            <w:r w:rsidRPr="00E82628">
              <w:rPr>
                <w:rFonts w:eastAsia="Cambria"/>
                <w:sz w:val="24"/>
                <w:highlight w:val="green"/>
                <w:lang w:val="fr-CA"/>
              </w:rPr>
              <w:t>Faire un shader générique sur lequel on ajoutera l'équation.</w:t>
            </w:r>
          </w:p>
          <w:p w:rsidR="00E82628" w:rsidRPr="00E82628" w:rsidRDefault="00E82628" w:rsidP="00E82628">
            <w:pPr>
              <w:shd w:val="pct20" w:color="auto" w:fill="auto"/>
              <w:spacing w:before="80" w:line="276" w:lineRule="auto"/>
              <w:ind w:left="357" w:hanging="357"/>
              <w:contextualSpacing/>
              <w:rPr>
                <w:rFonts w:eastAsia="Cambria"/>
                <w:sz w:val="24"/>
                <w:lang w:val="fr-CA"/>
              </w:rPr>
            </w:pPr>
            <w:r w:rsidRPr="004C6E15">
              <w:rPr>
                <w:rFonts w:eastAsia="Cambria"/>
                <w:sz w:val="24"/>
                <w:highlight w:val="green"/>
                <w:lang w:val="fr-CA"/>
              </w:rPr>
              <w:t>Concevoir un systeme de gestion des Materials (produire un Material et pour chaque équation envoyée, la fusionner avec une copie du shader generique et le charger dans le  Material de base et réafficher).</w:t>
            </w:r>
          </w:p>
          <w:p w:rsidR="00E82628" w:rsidRPr="00E82628" w:rsidRDefault="00E82628" w:rsidP="00E82628">
            <w:pPr>
              <w:shd w:val="pct20" w:color="auto" w:fill="auto"/>
              <w:spacing w:before="80" w:line="276" w:lineRule="auto"/>
              <w:ind w:left="357" w:hanging="357"/>
              <w:contextualSpacing/>
              <w:rPr>
                <w:rFonts w:eastAsia="Cambria"/>
                <w:sz w:val="24"/>
                <w:highlight w:val="green"/>
                <w:lang w:val="fr-CA"/>
              </w:rPr>
            </w:pPr>
            <w:r w:rsidRPr="00E82628">
              <w:rPr>
                <w:rFonts w:eastAsia="Cambria"/>
                <w:sz w:val="24"/>
                <w:highlight w:val="green"/>
                <w:lang w:val="fr-CA"/>
              </w:rPr>
              <w:t>Afficher un Material.</w:t>
            </w:r>
          </w:p>
          <w:p w:rsidR="00E82628" w:rsidRPr="00E82628" w:rsidRDefault="00E82628" w:rsidP="00E82628">
            <w:pPr>
              <w:shd w:val="pct20" w:color="auto" w:fill="auto"/>
              <w:spacing w:before="80" w:line="276" w:lineRule="auto"/>
              <w:contextualSpacing/>
              <w:rPr>
                <w:rFonts w:eastAsia="Cambria"/>
                <w:sz w:val="24"/>
                <w:lang w:val="fr-CA"/>
              </w:rPr>
            </w:pPr>
          </w:p>
          <w:p w:rsidR="00E82628" w:rsidRPr="00E52F54" w:rsidRDefault="00E82628" w:rsidP="00E82628">
            <w:pPr>
              <w:shd w:val="pct20" w:color="auto" w:fill="auto"/>
              <w:spacing w:before="80" w:line="276" w:lineRule="auto"/>
              <w:contextualSpacing/>
              <w:rPr>
                <w:rFonts w:eastAsia="Cambria"/>
                <w:b/>
                <w:sz w:val="24"/>
                <w:lang w:val="fr-CA"/>
              </w:rPr>
            </w:pPr>
            <w:r w:rsidRPr="00E52F54">
              <w:rPr>
                <w:rFonts w:eastAsia="Cambria"/>
                <w:b/>
                <w:sz w:val="24"/>
                <w:lang w:val="fr-CA"/>
              </w:rPr>
              <w:t>Spécification de la couleur</w:t>
            </w:r>
          </w:p>
          <w:p w:rsidR="00E82628" w:rsidRPr="00E82628" w:rsidRDefault="00E82628" w:rsidP="00E82628">
            <w:pPr>
              <w:shd w:val="pct20" w:color="auto" w:fill="auto"/>
              <w:spacing w:before="80" w:line="276" w:lineRule="auto"/>
              <w:ind w:left="357" w:hanging="357"/>
              <w:contextualSpacing/>
              <w:rPr>
                <w:rFonts w:eastAsia="Cambria"/>
                <w:sz w:val="24"/>
                <w:lang w:val="fr-CA"/>
              </w:rPr>
            </w:pPr>
            <w:r w:rsidRPr="004C6E15">
              <w:rPr>
                <w:rFonts w:eastAsia="Cambria"/>
                <w:sz w:val="24"/>
                <w:highlight w:val="green"/>
                <w:lang w:val="fr-CA"/>
              </w:rPr>
              <w:t>Configurer le menu de la couleur.</w:t>
            </w:r>
          </w:p>
          <w:p w:rsidR="00E82628" w:rsidRPr="00E82628" w:rsidRDefault="00E82628" w:rsidP="00E82628">
            <w:pPr>
              <w:shd w:val="pct20" w:color="auto" w:fill="auto"/>
              <w:spacing w:before="80" w:line="276" w:lineRule="auto"/>
              <w:ind w:left="357" w:hanging="357"/>
              <w:contextualSpacing/>
              <w:rPr>
                <w:rFonts w:eastAsia="Cambria"/>
                <w:sz w:val="24"/>
                <w:highlight w:val="green"/>
                <w:lang w:val="fr-CA"/>
              </w:rPr>
            </w:pPr>
            <w:r w:rsidRPr="00E82628">
              <w:rPr>
                <w:rFonts w:eastAsia="Cambria"/>
                <w:sz w:val="24"/>
                <w:highlight w:val="green"/>
                <w:lang w:val="fr-CA"/>
              </w:rPr>
              <w:t>Traduction en vecteur rgb</w:t>
            </w:r>
          </w:p>
          <w:p w:rsidR="00E82628" w:rsidRPr="00E82628" w:rsidRDefault="00E82628" w:rsidP="00E82628">
            <w:pPr>
              <w:shd w:val="pct20" w:color="auto" w:fill="auto"/>
              <w:spacing w:before="80" w:line="276" w:lineRule="auto"/>
              <w:ind w:left="357" w:hanging="357"/>
              <w:contextualSpacing/>
              <w:rPr>
                <w:rFonts w:eastAsia="Cambria"/>
                <w:sz w:val="24"/>
                <w:lang w:val="fr-CA"/>
              </w:rPr>
            </w:pPr>
            <w:r w:rsidRPr="004C6E15">
              <w:rPr>
                <w:rFonts w:eastAsia="Cambria"/>
                <w:sz w:val="24"/>
                <w:highlight w:val="green"/>
                <w:lang w:val="fr-CA"/>
              </w:rPr>
              <w:t>Envoie des vecteurs aux shaders</w:t>
            </w:r>
          </w:p>
        </w:tc>
      </w:tr>
      <w:tr w:rsidR="00E82628" w:rsidRPr="008A62DF" w:rsidTr="00CF10DC">
        <w:tc>
          <w:tcPr>
            <w:tcW w:w="1843" w:type="dxa"/>
          </w:tcPr>
          <w:p w:rsidR="00E82628" w:rsidRPr="00E82628" w:rsidRDefault="00E82628" w:rsidP="00E82628">
            <w:pPr>
              <w:rPr>
                <w:rFonts w:eastAsia="Cambria"/>
                <w:lang w:val="fr-CA"/>
              </w:rPr>
            </w:pPr>
            <w:r w:rsidRPr="00E82628">
              <w:rPr>
                <w:lang w:val="fr-CA" w:eastAsia="fr-CA"/>
              </w:rPr>
              <w:t>Tests d’acceptation :</w:t>
            </w:r>
          </w:p>
        </w:tc>
        <w:tc>
          <w:tcPr>
            <w:tcW w:w="8363" w:type="dxa"/>
          </w:tcPr>
          <w:p w:rsidR="00E82628" w:rsidRPr="00E82628" w:rsidRDefault="00E82628" w:rsidP="00E82628">
            <w:pPr>
              <w:rPr>
                <w:rFonts w:eastAsia="Cambria"/>
                <w:lang w:val="fr-CA"/>
              </w:rPr>
            </w:pPr>
            <w:r w:rsidRPr="00E82628">
              <w:rPr>
                <w:rFonts w:eastAsia="Cambria"/>
                <w:lang w:val="fr-CA"/>
              </w:rPr>
              <w:t>Confirmation visuelle du fonctionnement en affichant l’ensemble de Mandelbrot</w:t>
            </w:r>
          </w:p>
        </w:tc>
      </w:tr>
      <w:tr w:rsidR="00E82628" w:rsidRPr="00E82628" w:rsidTr="00CF10DC">
        <w:tc>
          <w:tcPr>
            <w:tcW w:w="1843" w:type="dxa"/>
          </w:tcPr>
          <w:p w:rsidR="00E82628" w:rsidRPr="00E82628" w:rsidRDefault="00E82628" w:rsidP="00E82628">
            <w:pPr>
              <w:rPr>
                <w:rFonts w:eastAsia="Cambria"/>
                <w:lang w:val="fr-CA"/>
              </w:rPr>
            </w:pPr>
            <w:r w:rsidRPr="00E82628">
              <w:rPr>
                <w:lang w:val="fr-CA"/>
              </w:rPr>
              <w:t>Complexité :</w:t>
            </w:r>
          </w:p>
        </w:tc>
        <w:tc>
          <w:tcPr>
            <w:tcW w:w="8363" w:type="dxa"/>
          </w:tcPr>
          <w:p w:rsidR="00E82628" w:rsidRPr="00E82628" w:rsidRDefault="00E82628" w:rsidP="00E82628">
            <w:pPr>
              <w:rPr>
                <w:rFonts w:eastAsia="Cambria"/>
                <w:lang w:val="fr-CA"/>
              </w:rPr>
            </w:pPr>
            <w:r w:rsidRPr="00E82628">
              <w:rPr>
                <w:rFonts w:eastAsia="Cambria"/>
              </w:rPr>
              <w:t>5</w:t>
            </w:r>
          </w:p>
        </w:tc>
      </w:tr>
      <w:tr w:rsidR="00E82628" w:rsidRPr="00E82628" w:rsidTr="00CF10DC">
        <w:tc>
          <w:tcPr>
            <w:tcW w:w="1843" w:type="dxa"/>
          </w:tcPr>
          <w:p w:rsidR="00E82628" w:rsidRPr="00E82628" w:rsidRDefault="00E82628" w:rsidP="00E82628">
            <w:pPr>
              <w:rPr>
                <w:rFonts w:eastAsia="Cambria"/>
                <w:lang w:val="fr-CA"/>
              </w:rPr>
            </w:pPr>
            <w:r w:rsidRPr="00E82628">
              <w:rPr>
                <w:lang w:val="fr-CA"/>
              </w:rPr>
              <w:t>Effort :</w:t>
            </w:r>
          </w:p>
        </w:tc>
        <w:tc>
          <w:tcPr>
            <w:tcW w:w="8363" w:type="dxa"/>
          </w:tcPr>
          <w:p w:rsidR="00E82628" w:rsidRPr="00E82628" w:rsidRDefault="00E82628" w:rsidP="00E82628">
            <w:pPr>
              <w:rPr>
                <w:rFonts w:eastAsia="Cambria"/>
                <w:lang w:val="fr-CA"/>
              </w:rPr>
            </w:pPr>
            <w:r w:rsidRPr="00E82628">
              <w:rPr>
                <w:rFonts w:eastAsia="Cambria"/>
              </w:rPr>
              <w:t xml:space="preserve">2j/personne </w:t>
            </w:r>
            <w:r w:rsidRPr="00E82628">
              <w:rPr>
                <w:rFonts w:eastAsia="Cambria"/>
                <w:b/>
              </w:rPr>
              <w:t>ou</w:t>
            </w:r>
            <w:r w:rsidRPr="00E82628">
              <w:rPr>
                <w:rFonts w:eastAsia="Cambria"/>
              </w:rPr>
              <w:t xml:space="preserve"> 3</w:t>
            </w:r>
          </w:p>
        </w:tc>
      </w:tr>
      <w:tr w:rsidR="00E82628" w:rsidRPr="00E82628" w:rsidTr="00CF10DC">
        <w:tc>
          <w:tcPr>
            <w:tcW w:w="1843" w:type="dxa"/>
          </w:tcPr>
          <w:p w:rsidR="00E82628" w:rsidRPr="00E82628" w:rsidRDefault="00E82628" w:rsidP="00E82628">
            <w:pPr>
              <w:rPr>
                <w:rFonts w:eastAsia="Cambria"/>
                <w:lang w:val="fr-CA"/>
              </w:rPr>
            </w:pPr>
            <w:r w:rsidRPr="00E82628">
              <w:rPr>
                <w:lang w:val="fr-CA"/>
              </w:rPr>
              <w:t>Commentaires :</w:t>
            </w:r>
          </w:p>
        </w:tc>
        <w:tc>
          <w:tcPr>
            <w:tcW w:w="8363" w:type="dxa"/>
          </w:tcPr>
          <w:p w:rsidR="00E82628" w:rsidRPr="00E82628" w:rsidRDefault="00E82628" w:rsidP="00E82628">
            <w:pPr>
              <w:rPr>
                <w:rFonts w:eastAsia="Cambria"/>
                <w:lang w:val="fr-CA"/>
              </w:rPr>
            </w:pPr>
          </w:p>
        </w:tc>
      </w:tr>
    </w:tbl>
    <w:p w:rsidR="002D0CD3" w:rsidRDefault="002D0CD3" w:rsidP="00183A64">
      <w:pPr>
        <w:rPr>
          <w:lang w:val="fr-CA"/>
        </w:rPr>
      </w:pPr>
    </w:p>
    <w:p w:rsidR="00E82628" w:rsidRDefault="00E82628" w:rsidP="00183A64">
      <w:pPr>
        <w:rPr>
          <w:lang w:val="fr-CA"/>
        </w:rPr>
      </w:pPr>
    </w:p>
    <w:p w:rsidR="00E82628" w:rsidRDefault="00E82628" w:rsidP="00183A64">
      <w:pPr>
        <w:rPr>
          <w:lang w:val="fr-CA"/>
        </w:rPr>
      </w:pPr>
    </w:p>
    <w:p w:rsidR="00E82628" w:rsidRDefault="00E82628" w:rsidP="00183A64">
      <w:pPr>
        <w:rPr>
          <w:lang w:val="fr-CA"/>
        </w:rPr>
      </w:pPr>
    </w:p>
    <w:tbl>
      <w:tblPr>
        <w:tblStyle w:val="Grilledutableau2"/>
        <w:tblpPr w:leftFromText="141" w:rightFromText="141" w:vertAnchor="text" w:horzAnchor="margin" w:tblpY="-45"/>
        <w:tblW w:w="9498" w:type="dxa"/>
        <w:tblLook w:val="04A0" w:firstRow="1" w:lastRow="0" w:firstColumn="1" w:lastColumn="0" w:noHBand="0" w:noVBand="1"/>
      </w:tblPr>
      <w:tblGrid>
        <w:gridCol w:w="1985"/>
        <w:gridCol w:w="7513"/>
      </w:tblGrid>
      <w:tr w:rsidR="00C94446" w:rsidRPr="00E82628" w:rsidTr="00C94446">
        <w:tc>
          <w:tcPr>
            <w:tcW w:w="9498" w:type="dxa"/>
            <w:gridSpan w:val="2"/>
            <w:tcBorders>
              <w:top w:val="single" w:sz="4" w:space="0" w:color="auto"/>
              <w:left w:val="single" w:sz="4" w:space="0" w:color="auto"/>
              <w:bottom w:val="single" w:sz="4" w:space="0" w:color="auto"/>
              <w:right w:val="single" w:sz="4" w:space="0" w:color="auto"/>
            </w:tcBorders>
            <w:shd w:val="clear" w:color="auto" w:fill="A6A6A6"/>
            <w:hideMark/>
          </w:tcPr>
          <w:p w:rsidR="00C94446" w:rsidRPr="00E82628" w:rsidRDefault="00C94446" w:rsidP="00C94446">
            <w:pPr>
              <w:jc w:val="both"/>
              <w:rPr>
                <w:rFonts w:eastAsia="Cambria"/>
                <w:b/>
                <w:lang w:val="fr-CA" w:eastAsia="fr-CA"/>
              </w:rPr>
            </w:pPr>
            <w:r w:rsidRPr="00E82628">
              <w:rPr>
                <w:rFonts w:eastAsia="Cambria"/>
                <w:b/>
                <w:lang w:val="fr-CA" w:eastAsia="fr-CA"/>
              </w:rPr>
              <w:lastRenderedPageBreak/>
              <w:t>2</w:t>
            </w:r>
          </w:p>
        </w:tc>
      </w:tr>
      <w:tr w:rsidR="00C94446" w:rsidRPr="00E82628" w:rsidTr="00C94446">
        <w:tc>
          <w:tcPr>
            <w:tcW w:w="1985" w:type="dxa"/>
            <w:tcBorders>
              <w:top w:val="single" w:sz="4" w:space="0" w:color="auto"/>
              <w:left w:val="single" w:sz="4" w:space="0" w:color="auto"/>
              <w:bottom w:val="single" w:sz="4" w:space="0" w:color="auto"/>
              <w:right w:val="single" w:sz="4" w:space="0" w:color="auto"/>
            </w:tcBorders>
          </w:tcPr>
          <w:p w:rsidR="00C94446" w:rsidRPr="00E82628" w:rsidRDefault="00C94446" w:rsidP="00C94446">
            <w:pPr>
              <w:jc w:val="both"/>
              <w:rPr>
                <w:rFonts w:eastAsia="Cambria"/>
                <w:lang w:val="fr-CA"/>
              </w:rPr>
            </w:pPr>
            <w:r w:rsidRPr="00E82628">
              <w:rPr>
                <w:rFonts w:eastAsia="Cambria"/>
                <w:lang w:val="fr-CA" w:eastAsia="fr-CA"/>
              </w:rPr>
              <w:t>Acteur ou rôle :</w:t>
            </w:r>
          </w:p>
        </w:tc>
        <w:tc>
          <w:tcPr>
            <w:tcW w:w="7513" w:type="dxa"/>
            <w:tcBorders>
              <w:top w:val="single" w:sz="4" w:space="0" w:color="auto"/>
              <w:left w:val="single" w:sz="4" w:space="0" w:color="auto"/>
              <w:bottom w:val="single" w:sz="4" w:space="0" w:color="auto"/>
              <w:right w:val="single" w:sz="4" w:space="0" w:color="auto"/>
            </w:tcBorders>
          </w:tcPr>
          <w:p w:rsidR="00C94446" w:rsidRPr="00E82628" w:rsidRDefault="00C94446" w:rsidP="00C94446">
            <w:pPr>
              <w:jc w:val="both"/>
              <w:rPr>
                <w:rFonts w:eastAsia="Cambria"/>
                <w:lang w:val="fr-CA" w:eastAsia="fr-CA"/>
              </w:rPr>
            </w:pPr>
            <w:r w:rsidRPr="00E82628">
              <w:rPr>
                <w:rFonts w:eastAsia="Cambria"/>
                <w:lang w:val="fr-CA" w:eastAsia="fr-CA"/>
              </w:rPr>
              <w:t>Utilisateur</w:t>
            </w:r>
          </w:p>
        </w:tc>
      </w:tr>
      <w:tr w:rsidR="00C94446" w:rsidRPr="008A62DF" w:rsidTr="00C94446">
        <w:tc>
          <w:tcPr>
            <w:tcW w:w="1985"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jc w:val="both"/>
              <w:rPr>
                <w:rFonts w:eastAsia="Cambria"/>
                <w:lang w:val="fr-CA" w:eastAsia="fr-CA"/>
              </w:rPr>
            </w:pPr>
            <w:r w:rsidRPr="00E82628">
              <w:rPr>
                <w:lang w:val="fr-CA" w:eastAsia="fr-CA"/>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jc w:val="both"/>
              <w:rPr>
                <w:rFonts w:eastAsia="Cambria"/>
                <w:lang w:val="fr-CA" w:eastAsia="fr-CA"/>
              </w:rPr>
            </w:pPr>
            <w:r w:rsidRPr="00E82628">
              <w:rPr>
                <w:rFonts w:eastAsia="Cambria"/>
                <w:lang w:val="fr-CA" w:eastAsia="fr-CA"/>
              </w:rPr>
              <w:t xml:space="preserve">En tant qu’utilisateur, je veux être capable de manipuler la fractale à l’écran. </w:t>
            </w:r>
          </w:p>
        </w:tc>
      </w:tr>
      <w:tr w:rsidR="00C94446" w:rsidRPr="008A62DF" w:rsidTr="00C94446">
        <w:tc>
          <w:tcPr>
            <w:tcW w:w="1985"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jc w:val="both"/>
              <w:rPr>
                <w:rFonts w:eastAsia="Cambria"/>
                <w:lang w:val="fr-CA" w:eastAsia="fr-CA"/>
              </w:rPr>
            </w:pPr>
            <w:r w:rsidRPr="00E82628">
              <w:rPr>
                <w:lang w:val="fr-CA" w:eastAsia="fr-CA"/>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numPr>
                <w:ilvl w:val="0"/>
                <w:numId w:val="7"/>
              </w:numPr>
              <w:spacing w:line="273" w:lineRule="auto"/>
              <w:ind w:right="667"/>
              <w:contextualSpacing/>
              <w:jc w:val="both"/>
              <w:rPr>
                <w:rFonts w:eastAsia="Cambria"/>
                <w:lang w:val="fr-CA" w:eastAsia="fr-CA"/>
              </w:rPr>
            </w:pPr>
          </w:p>
          <w:p w:rsidR="00C94446" w:rsidRPr="003E1656" w:rsidRDefault="00C94446" w:rsidP="00C94446">
            <w:pPr>
              <w:numPr>
                <w:ilvl w:val="1"/>
                <w:numId w:val="7"/>
              </w:numPr>
              <w:spacing w:line="273" w:lineRule="auto"/>
              <w:ind w:right="667"/>
              <w:contextualSpacing/>
              <w:jc w:val="both"/>
              <w:rPr>
                <w:rFonts w:eastAsia="Cambria"/>
                <w:highlight w:val="green"/>
                <w:lang w:val="fr-CA" w:eastAsia="fr-CA"/>
              </w:rPr>
            </w:pPr>
            <w:r w:rsidRPr="003E1656">
              <w:rPr>
                <w:rFonts w:eastAsia="Cambria"/>
                <w:highlight w:val="green"/>
                <w:lang w:val="fr-CA" w:eastAsia="fr-CA"/>
              </w:rPr>
              <w:t xml:space="preserve">Lors du déplacement de la souris avec le bouton gauche enfoncé, mesurer la translation </w:t>
            </w:r>
          </w:p>
          <w:p w:rsidR="00C94446" w:rsidRPr="003E1656" w:rsidRDefault="00C94446" w:rsidP="00C94446">
            <w:pPr>
              <w:numPr>
                <w:ilvl w:val="1"/>
                <w:numId w:val="7"/>
              </w:numPr>
              <w:spacing w:line="273" w:lineRule="auto"/>
              <w:ind w:right="667"/>
              <w:contextualSpacing/>
              <w:jc w:val="both"/>
              <w:rPr>
                <w:rFonts w:eastAsia="Cambria"/>
                <w:highlight w:val="green"/>
                <w:lang w:val="fr-CA" w:eastAsia="fr-CA"/>
              </w:rPr>
            </w:pPr>
            <w:r w:rsidRPr="003E1656">
              <w:rPr>
                <w:rFonts w:eastAsia="Cambria"/>
                <w:highlight w:val="green"/>
                <w:lang w:val="fr-CA" w:eastAsia="fr-CA"/>
              </w:rPr>
              <w:t xml:space="preserve">Encoder la translation dans une matrice. </w:t>
            </w:r>
          </w:p>
          <w:p w:rsidR="00C94446" w:rsidRPr="003E1656" w:rsidRDefault="00C94446" w:rsidP="00C94446">
            <w:pPr>
              <w:numPr>
                <w:ilvl w:val="1"/>
                <w:numId w:val="7"/>
              </w:numPr>
              <w:spacing w:line="273" w:lineRule="auto"/>
              <w:ind w:right="667"/>
              <w:contextualSpacing/>
              <w:jc w:val="both"/>
              <w:rPr>
                <w:rFonts w:eastAsia="Cambria"/>
                <w:highlight w:val="green"/>
                <w:lang w:val="fr-CA" w:eastAsia="fr-CA"/>
              </w:rPr>
            </w:pPr>
            <w:r w:rsidRPr="003E1656">
              <w:rPr>
                <w:rFonts w:eastAsia="Cambria"/>
                <w:highlight w:val="green"/>
                <w:lang w:val="fr-CA" w:eastAsia="fr-CA"/>
              </w:rPr>
              <w:t xml:space="preserve">Envoyer la matrice au shaders </w:t>
            </w:r>
          </w:p>
          <w:p w:rsidR="00C94446" w:rsidRPr="003E1656" w:rsidRDefault="00C94446" w:rsidP="00C94446">
            <w:pPr>
              <w:numPr>
                <w:ilvl w:val="1"/>
                <w:numId w:val="7"/>
              </w:numPr>
              <w:spacing w:line="273" w:lineRule="auto"/>
              <w:ind w:right="667"/>
              <w:contextualSpacing/>
              <w:jc w:val="both"/>
              <w:rPr>
                <w:rFonts w:eastAsia="Cambria"/>
                <w:highlight w:val="green"/>
                <w:lang w:val="fr-CA" w:eastAsia="fr-CA"/>
              </w:rPr>
            </w:pPr>
            <w:r>
              <w:rPr>
                <w:rFonts w:eastAsia="Cambria"/>
                <w:highlight w:val="green"/>
                <w:lang w:val="fr-CA" w:eastAsia="fr-CA"/>
              </w:rPr>
              <w:t>Dans les shaders, effectuer</w:t>
            </w:r>
            <w:r w:rsidRPr="003E1656">
              <w:rPr>
                <w:rFonts w:eastAsia="Cambria"/>
                <w:highlight w:val="green"/>
                <w:lang w:val="fr-CA" w:eastAsia="fr-CA"/>
              </w:rPr>
              <w:t xml:space="preserve"> la translation sur la matrice</w:t>
            </w:r>
          </w:p>
          <w:p w:rsidR="00C94446" w:rsidRPr="00E82628" w:rsidRDefault="00C94446" w:rsidP="00C94446">
            <w:pPr>
              <w:spacing w:line="273" w:lineRule="auto"/>
              <w:ind w:left="1080" w:right="667"/>
              <w:contextualSpacing/>
              <w:jc w:val="both"/>
              <w:rPr>
                <w:rFonts w:eastAsia="Cambria"/>
                <w:lang w:val="fr-CA" w:eastAsia="fr-CA"/>
              </w:rPr>
            </w:pPr>
          </w:p>
          <w:p w:rsidR="00C94446" w:rsidRPr="00E82628" w:rsidRDefault="00C94446" w:rsidP="00C94446">
            <w:pPr>
              <w:numPr>
                <w:ilvl w:val="0"/>
                <w:numId w:val="7"/>
              </w:numPr>
              <w:spacing w:line="273" w:lineRule="auto"/>
              <w:ind w:right="667"/>
              <w:contextualSpacing/>
              <w:jc w:val="both"/>
              <w:rPr>
                <w:rFonts w:eastAsia="Cambria"/>
                <w:lang w:val="fr-CA" w:eastAsia="fr-CA"/>
              </w:rPr>
            </w:pPr>
          </w:p>
          <w:p w:rsidR="00C94446" w:rsidRPr="003E1656" w:rsidRDefault="00C94446" w:rsidP="00C94446">
            <w:pPr>
              <w:numPr>
                <w:ilvl w:val="1"/>
                <w:numId w:val="7"/>
              </w:numPr>
              <w:spacing w:line="273" w:lineRule="auto"/>
              <w:ind w:right="667"/>
              <w:contextualSpacing/>
              <w:jc w:val="both"/>
              <w:rPr>
                <w:rFonts w:eastAsia="Cambria"/>
                <w:highlight w:val="green"/>
                <w:lang w:val="fr-CA" w:eastAsia="fr-CA"/>
              </w:rPr>
            </w:pPr>
            <w:r w:rsidRPr="003E1656">
              <w:rPr>
                <w:rFonts w:eastAsia="Cambria"/>
                <w:highlight w:val="green"/>
                <w:lang w:val="fr-CA" w:eastAsia="fr-CA"/>
              </w:rPr>
              <w:t>Lorsque du roulement de la mollette de la souris, enregistrer le zoom demandé</w:t>
            </w:r>
          </w:p>
          <w:p w:rsidR="00C94446" w:rsidRPr="003E1656" w:rsidRDefault="00C94446" w:rsidP="00C94446">
            <w:pPr>
              <w:numPr>
                <w:ilvl w:val="1"/>
                <w:numId w:val="7"/>
              </w:numPr>
              <w:spacing w:line="273" w:lineRule="auto"/>
              <w:ind w:right="667"/>
              <w:contextualSpacing/>
              <w:jc w:val="both"/>
              <w:rPr>
                <w:rFonts w:eastAsia="Cambria"/>
                <w:highlight w:val="green"/>
                <w:lang w:val="fr-CA" w:eastAsia="fr-CA"/>
              </w:rPr>
            </w:pPr>
            <w:r w:rsidRPr="003E1656">
              <w:rPr>
                <w:rFonts w:eastAsia="Cambria"/>
                <w:highlight w:val="green"/>
                <w:lang w:val="fr-CA" w:eastAsia="fr-CA"/>
              </w:rPr>
              <w:t>Effectué le zoom demandé</w:t>
            </w:r>
          </w:p>
          <w:p w:rsidR="00C94446" w:rsidRPr="00E82628" w:rsidRDefault="00C94446" w:rsidP="00C94446">
            <w:pPr>
              <w:spacing w:line="273" w:lineRule="auto"/>
              <w:ind w:left="1080" w:right="667"/>
              <w:contextualSpacing/>
              <w:jc w:val="both"/>
              <w:rPr>
                <w:rFonts w:eastAsia="Cambria"/>
                <w:lang w:val="fr-CA" w:eastAsia="fr-CA"/>
              </w:rPr>
            </w:pPr>
          </w:p>
          <w:p w:rsidR="00C94446" w:rsidRPr="003E1656" w:rsidRDefault="00C94446" w:rsidP="00C94446">
            <w:pPr>
              <w:numPr>
                <w:ilvl w:val="0"/>
                <w:numId w:val="7"/>
              </w:numPr>
              <w:spacing w:line="273" w:lineRule="auto"/>
              <w:ind w:right="667"/>
              <w:contextualSpacing/>
              <w:jc w:val="both"/>
              <w:rPr>
                <w:rFonts w:eastAsia="Cambria"/>
                <w:highlight w:val="yellow"/>
                <w:lang w:val="fr-CA" w:eastAsia="fr-CA"/>
              </w:rPr>
            </w:pPr>
            <w:r w:rsidRPr="003E1656">
              <w:rPr>
                <w:rFonts w:eastAsia="Cambria"/>
                <w:highlight w:val="yellow"/>
                <w:lang w:val="fr-CA" w:eastAsia="fr-CA"/>
              </w:rPr>
              <w:t>3.1. Recevoir le zoom de l’utilisateur et le délai entrer chaque zoom</w:t>
            </w:r>
          </w:p>
          <w:p w:rsidR="00C94446" w:rsidRPr="003E1656" w:rsidRDefault="00C94446" w:rsidP="00C94446">
            <w:pPr>
              <w:spacing w:line="273" w:lineRule="auto"/>
              <w:ind w:left="720" w:right="667"/>
              <w:contextualSpacing/>
              <w:jc w:val="both"/>
              <w:rPr>
                <w:rFonts w:eastAsia="Cambria"/>
                <w:strike/>
                <w:lang w:val="fr-CA" w:eastAsia="fr-CA"/>
              </w:rPr>
            </w:pPr>
            <w:r w:rsidRPr="003E1656">
              <w:rPr>
                <w:rFonts w:eastAsia="Cambria"/>
                <w:strike/>
                <w:lang w:val="fr-CA" w:eastAsia="fr-CA"/>
              </w:rPr>
              <w:t>3.2. Enregistrer la position de la souris</w:t>
            </w:r>
          </w:p>
          <w:p w:rsidR="00C94446" w:rsidRPr="00E82628" w:rsidRDefault="00C94446" w:rsidP="00C94446">
            <w:pPr>
              <w:spacing w:line="273" w:lineRule="auto"/>
              <w:ind w:left="720" w:right="667"/>
              <w:contextualSpacing/>
              <w:jc w:val="both"/>
              <w:rPr>
                <w:rFonts w:eastAsia="Cambria"/>
                <w:lang w:val="fr-CA" w:eastAsia="fr-CA"/>
              </w:rPr>
            </w:pPr>
            <w:r w:rsidRPr="003E1656">
              <w:rPr>
                <w:rFonts w:eastAsia="Cambria"/>
                <w:highlight w:val="yellow"/>
                <w:lang w:val="fr-CA" w:eastAsia="fr-CA"/>
              </w:rPr>
              <w:t>3.3 Effectuer une répétition de zoom le nombre de fois demandé par l’utilisateur</w:t>
            </w:r>
            <w:r w:rsidRPr="00E82628">
              <w:rPr>
                <w:rFonts w:eastAsia="Cambria"/>
                <w:lang w:val="fr-CA" w:eastAsia="fr-CA"/>
              </w:rPr>
              <w:t xml:space="preserve"> </w:t>
            </w:r>
          </w:p>
          <w:p w:rsidR="00C94446" w:rsidRPr="00E82628" w:rsidRDefault="00C94446" w:rsidP="00C94446">
            <w:pPr>
              <w:spacing w:line="273" w:lineRule="auto"/>
              <w:ind w:right="667"/>
              <w:jc w:val="both"/>
              <w:rPr>
                <w:rFonts w:eastAsia="Cambria"/>
                <w:lang w:val="fr-CA" w:eastAsia="fr-CA"/>
              </w:rPr>
            </w:pPr>
          </w:p>
          <w:p w:rsidR="00C94446" w:rsidRPr="00E82628" w:rsidRDefault="00C94446" w:rsidP="00C94446">
            <w:pPr>
              <w:numPr>
                <w:ilvl w:val="0"/>
                <w:numId w:val="7"/>
              </w:numPr>
              <w:spacing w:line="273" w:lineRule="auto"/>
              <w:ind w:right="667"/>
              <w:contextualSpacing/>
              <w:jc w:val="both"/>
              <w:rPr>
                <w:rFonts w:eastAsia="Cambria"/>
                <w:lang w:val="fr-CA" w:eastAsia="fr-CA"/>
              </w:rPr>
            </w:pPr>
            <w:r w:rsidRPr="003E1656">
              <w:rPr>
                <w:rFonts w:eastAsia="Cambria"/>
                <w:highlight w:val="yellow"/>
                <w:lang w:val="fr-CA" w:eastAsia="fr-CA"/>
              </w:rPr>
              <w:t>4.1. Lorsque l’utilisateur pèse sur la touche escape, affiché la fractale dans sa position originale (zoom de 0 et translation de 0)</w:t>
            </w:r>
            <w:r w:rsidRPr="00E82628">
              <w:rPr>
                <w:rFonts w:eastAsia="Cambria"/>
                <w:lang w:val="fr-CA" w:eastAsia="fr-CA"/>
              </w:rPr>
              <w:t xml:space="preserve">  </w:t>
            </w:r>
          </w:p>
        </w:tc>
      </w:tr>
      <w:tr w:rsidR="00C94446" w:rsidRPr="008A62DF" w:rsidTr="00C94446">
        <w:tc>
          <w:tcPr>
            <w:tcW w:w="1985"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jc w:val="both"/>
              <w:rPr>
                <w:rFonts w:eastAsia="Cambria"/>
                <w:lang w:val="fr-CA" w:eastAsia="fr-CA"/>
              </w:rPr>
            </w:pPr>
            <w:r w:rsidRPr="00E82628">
              <w:rPr>
                <w:lang w:val="fr-CA" w:eastAsia="fr-CA"/>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jc w:val="both"/>
              <w:rPr>
                <w:rFonts w:eastAsia="Cambria"/>
                <w:lang w:val="fr-CA" w:eastAsia="fr-CA"/>
              </w:rPr>
            </w:pPr>
            <w:r w:rsidRPr="00E82628">
              <w:rPr>
                <w:rFonts w:eastAsia="Cambria"/>
                <w:lang w:val="fr-CA" w:eastAsia="fr-CA"/>
              </w:rPr>
              <w:t>Afficher l’ensemble de Mandelbrot et confirmation visuelle du fonctionnement du zoom et de la translation avec la souris ainsi que du « reset » avec la barre espace</w:t>
            </w:r>
          </w:p>
        </w:tc>
      </w:tr>
      <w:tr w:rsidR="00C94446" w:rsidRPr="00E82628" w:rsidTr="00C94446">
        <w:tc>
          <w:tcPr>
            <w:tcW w:w="1985"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jc w:val="both"/>
              <w:rPr>
                <w:rFonts w:eastAsia="Cambria"/>
                <w:lang w:val="fr-CA" w:eastAsia="fr-CA"/>
              </w:rPr>
            </w:pPr>
            <w:r w:rsidRPr="00E82628">
              <w:rPr>
                <w:lang w:val="fr-CA" w:eastAsia="fr-CA"/>
              </w:rPr>
              <w:t>Complexité :</w:t>
            </w:r>
          </w:p>
        </w:tc>
        <w:tc>
          <w:tcPr>
            <w:tcW w:w="7513"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jc w:val="both"/>
              <w:rPr>
                <w:rFonts w:eastAsia="Cambria"/>
                <w:lang w:val="fr-CA" w:eastAsia="fr-CA"/>
              </w:rPr>
            </w:pPr>
            <w:r w:rsidRPr="00E82628">
              <w:rPr>
                <w:rFonts w:eastAsia="Cambria"/>
                <w:lang w:val="fr-CA" w:eastAsia="fr-CA"/>
              </w:rPr>
              <w:t>5</w:t>
            </w:r>
          </w:p>
        </w:tc>
      </w:tr>
      <w:tr w:rsidR="00C94446" w:rsidRPr="00E82628" w:rsidTr="00C94446">
        <w:tc>
          <w:tcPr>
            <w:tcW w:w="1985"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jc w:val="both"/>
              <w:rPr>
                <w:rFonts w:eastAsia="Cambria"/>
                <w:lang w:val="fr-CA" w:eastAsia="fr-CA"/>
              </w:rPr>
            </w:pPr>
            <w:r w:rsidRPr="00E82628">
              <w:rPr>
                <w:lang w:val="fr-CA" w:eastAsia="fr-CA"/>
              </w:rPr>
              <w:t>Effort :</w:t>
            </w:r>
          </w:p>
        </w:tc>
        <w:tc>
          <w:tcPr>
            <w:tcW w:w="7513"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jc w:val="both"/>
              <w:rPr>
                <w:rFonts w:eastAsia="Cambria"/>
                <w:lang w:val="fr-CA" w:eastAsia="fr-CA"/>
              </w:rPr>
            </w:pPr>
            <w:r w:rsidRPr="00E82628">
              <w:rPr>
                <w:rFonts w:eastAsia="Cambria"/>
                <w:lang w:val="fr-CA" w:eastAsia="fr-CA"/>
              </w:rPr>
              <w:t xml:space="preserve">2j/personne </w:t>
            </w:r>
            <w:r w:rsidRPr="00E82628">
              <w:rPr>
                <w:rFonts w:eastAsia="Cambria"/>
                <w:b/>
                <w:lang w:val="fr-CA" w:eastAsia="fr-CA"/>
              </w:rPr>
              <w:t>ou</w:t>
            </w:r>
            <w:r w:rsidRPr="00E82628">
              <w:rPr>
                <w:rFonts w:eastAsia="Cambria"/>
                <w:lang w:val="fr-CA" w:eastAsia="fr-CA"/>
              </w:rPr>
              <w:t xml:space="preserve"> 3</w:t>
            </w:r>
          </w:p>
        </w:tc>
      </w:tr>
      <w:tr w:rsidR="00C94446" w:rsidRPr="008A62DF" w:rsidTr="00C94446">
        <w:tc>
          <w:tcPr>
            <w:tcW w:w="1985" w:type="dxa"/>
            <w:tcBorders>
              <w:top w:val="single" w:sz="4" w:space="0" w:color="auto"/>
              <w:left w:val="single" w:sz="4" w:space="0" w:color="auto"/>
              <w:bottom w:val="single" w:sz="4" w:space="0" w:color="auto"/>
              <w:right w:val="single" w:sz="4" w:space="0" w:color="auto"/>
            </w:tcBorders>
            <w:hideMark/>
          </w:tcPr>
          <w:p w:rsidR="00C94446" w:rsidRPr="00E82628" w:rsidRDefault="00C94446" w:rsidP="00C94446">
            <w:pPr>
              <w:jc w:val="both"/>
              <w:rPr>
                <w:rFonts w:eastAsia="Cambria"/>
                <w:lang w:val="fr-CA" w:eastAsia="fr-CA"/>
              </w:rPr>
            </w:pPr>
            <w:r w:rsidRPr="00E82628">
              <w:rPr>
                <w:lang w:val="fr-CA" w:eastAsia="fr-CA"/>
              </w:rPr>
              <w:t>Commentaires :</w:t>
            </w:r>
          </w:p>
        </w:tc>
        <w:tc>
          <w:tcPr>
            <w:tcW w:w="7513" w:type="dxa"/>
            <w:tcBorders>
              <w:top w:val="single" w:sz="4" w:space="0" w:color="auto"/>
              <w:left w:val="single" w:sz="4" w:space="0" w:color="auto"/>
              <w:bottom w:val="single" w:sz="4" w:space="0" w:color="auto"/>
              <w:right w:val="single" w:sz="4" w:space="0" w:color="auto"/>
            </w:tcBorders>
          </w:tcPr>
          <w:p w:rsidR="00C94446" w:rsidRPr="00E82628" w:rsidRDefault="00C94446" w:rsidP="00C94446">
            <w:pPr>
              <w:jc w:val="both"/>
              <w:rPr>
                <w:rFonts w:eastAsia="Cambria"/>
                <w:lang w:val="fr-CA" w:eastAsia="fr-CA"/>
              </w:rPr>
            </w:pPr>
            <w:r>
              <w:rPr>
                <w:rFonts w:eastAsia="Cambria"/>
                <w:lang w:val="fr-CA" w:eastAsia="fr-CA"/>
              </w:rPr>
              <w:t>La fonctionnalité d’enregistrer la position de la souris a été enlevée de ce sprint, et elle ne sera peut-être pas implémentée du tout. La translation et le zoom sont fonctionnels, mais ils devront être peaufinés plus tard (au sprint 4 ou 5).</w:t>
            </w:r>
          </w:p>
        </w:tc>
      </w:tr>
    </w:tbl>
    <w:p w:rsidR="00E82628" w:rsidRDefault="00E82628"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p w:rsidR="00C94446" w:rsidRDefault="00C94446" w:rsidP="00183A64">
      <w:pPr>
        <w:rPr>
          <w:lang w:val="fr-CA"/>
        </w:rPr>
      </w:pPr>
    </w:p>
    <w:tbl>
      <w:tblPr>
        <w:tblStyle w:val="Grilledutableau"/>
        <w:tblW w:w="9498" w:type="dxa"/>
        <w:tblInd w:w="-5" w:type="dxa"/>
        <w:tblLook w:val="04A0" w:firstRow="1" w:lastRow="0" w:firstColumn="1" w:lastColumn="0" w:noHBand="0" w:noVBand="1"/>
      </w:tblPr>
      <w:tblGrid>
        <w:gridCol w:w="1985"/>
        <w:gridCol w:w="7513"/>
      </w:tblGrid>
      <w:tr w:rsidR="00A53994" w:rsidTr="00A53994">
        <w:tc>
          <w:tcPr>
            <w:tcW w:w="9498"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53994" w:rsidRPr="00A53994" w:rsidRDefault="00A53994">
            <w:pPr>
              <w:jc w:val="both"/>
              <w:rPr>
                <w:rFonts w:eastAsia="Cambria"/>
                <w:b/>
              </w:rPr>
            </w:pPr>
            <w:r w:rsidRPr="00A53994">
              <w:rPr>
                <w:rFonts w:eastAsia="Cambria"/>
                <w:b/>
              </w:rPr>
              <w:t>3</w:t>
            </w:r>
          </w:p>
        </w:tc>
      </w:tr>
      <w:tr w:rsidR="00A53994" w:rsidTr="00A53994">
        <w:tc>
          <w:tcPr>
            <w:tcW w:w="1985" w:type="dxa"/>
            <w:tcBorders>
              <w:top w:val="single" w:sz="4" w:space="0" w:color="auto"/>
              <w:left w:val="single" w:sz="4" w:space="0" w:color="auto"/>
              <w:bottom w:val="single" w:sz="4" w:space="0" w:color="auto"/>
              <w:right w:val="single" w:sz="4" w:space="0" w:color="auto"/>
            </w:tcBorders>
          </w:tcPr>
          <w:p w:rsidR="00A53994" w:rsidRDefault="00A53994" w:rsidP="00A53994">
            <w:pPr>
              <w:jc w:val="both"/>
              <w:rPr>
                <w:rFonts w:eastAsia="Cambria"/>
                <w:lang w:val="fr-CA"/>
              </w:rPr>
            </w:pPr>
            <w:r>
              <w:rPr>
                <w:rFonts w:eastAsia="Cambria"/>
              </w:rPr>
              <w:t>Acteur ou rôle :</w:t>
            </w:r>
          </w:p>
        </w:tc>
        <w:tc>
          <w:tcPr>
            <w:tcW w:w="7513" w:type="dxa"/>
            <w:tcBorders>
              <w:top w:val="single" w:sz="4" w:space="0" w:color="auto"/>
              <w:left w:val="single" w:sz="4" w:space="0" w:color="auto"/>
              <w:bottom w:val="single" w:sz="4" w:space="0" w:color="auto"/>
              <w:right w:val="single" w:sz="4" w:space="0" w:color="auto"/>
            </w:tcBorders>
          </w:tcPr>
          <w:p w:rsidR="00A53994" w:rsidRDefault="00A53994" w:rsidP="00A53994">
            <w:pPr>
              <w:jc w:val="both"/>
              <w:rPr>
                <w:rFonts w:eastAsia="Cambria"/>
              </w:rPr>
            </w:pPr>
            <w:r>
              <w:rPr>
                <w:rFonts w:eastAsia="Cambria"/>
              </w:rPr>
              <w:t>Utilisateur</w:t>
            </w:r>
          </w:p>
        </w:tc>
      </w:tr>
      <w:tr w:rsidR="00A53994" w:rsidRPr="008A62DF" w:rsidTr="00A53994">
        <w:trPr>
          <w:trHeight w:val="555"/>
        </w:trPr>
        <w:tc>
          <w:tcPr>
            <w:tcW w:w="1985" w:type="dxa"/>
            <w:tcBorders>
              <w:top w:val="single" w:sz="4" w:space="0" w:color="auto"/>
              <w:left w:val="single" w:sz="4" w:space="0" w:color="auto"/>
              <w:bottom w:val="single" w:sz="4" w:space="0" w:color="auto"/>
              <w:right w:val="single" w:sz="4" w:space="0" w:color="auto"/>
            </w:tcBorders>
            <w:hideMark/>
          </w:tcPr>
          <w:p w:rsidR="00A53994" w:rsidRDefault="00A53994" w:rsidP="00A53994">
            <w:pPr>
              <w:jc w:val="both"/>
              <w:rPr>
                <w:rFonts w:eastAsia="Cambria"/>
              </w:rPr>
            </w:pPr>
            <w: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A53994" w:rsidRPr="00A53994" w:rsidRDefault="00A53994" w:rsidP="00A53994">
            <w:pPr>
              <w:jc w:val="both"/>
              <w:rPr>
                <w:rFonts w:eastAsia="Cambria"/>
                <w:lang w:val="fr-CA"/>
              </w:rPr>
            </w:pPr>
            <w:r w:rsidRPr="00A53994">
              <w:rPr>
                <w:rFonts w:eastAsia="Cambria"/>
                <w:lang w:val="fr-CA"/>
              </w:rPr>
              <w:t>En tant qu’utilisateur, je veux pouvoir spécifier les composantes du champ tensoriel métrique et voir les effets de la courbure de celui-ci sur une fractale</w:t>
            </w:r>
          </w:p>
        </w:tc>
      </w:tr>
      <w:tr w:rsidR="00A53994" w:rsidRPr="008A62DF" w:rsidTr="00A53994">
        <w:tc>
          <w:tcPr>
            <w:tcW w:w="1985" w:type="dxa"/>
            <w:tcBorders>
              <w:top w:val="single" w:sz="4" w:space="0" w:color="auto"/>
              <w:left w:val="single" w:sz="4" w:space="0" w:color="auto"/>
              <w:bottom w:val="single" w:sz="4" w:space="0" w:color="auto"/>
              <w:right w:val="single" w:sz="4" w:space="0" w:color="auto"/>
            </w:tcBorders>
            <w:hideMark/>
          </w:tcPr>
          <w:p w:rsidR="00A53994" w:rsidRDefault="00A53994" w:rsidP="00A53994">
            <w:pPr>
              <w:jc w:val="both"/>
              <w:rPr>
                <w:rFonts w:eastAsia="Cambria"/>
              </w:rPr>
            </w:pPr>
            <w: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A53994" w:rsidRDefault="00A53994" w:rsidP="00A53994">
            <w:pPr>
              <w:pStyle w:val="Paragraphedeliste"/>
              <w:numPr>
                <w:ilvl w:val="0"/>
                <w:numId w:val="8"/>
              </w:numPr>
              <w:spacing w:line="271" w:lineRule="auto"/>
              <w:jc w:val="both"/>
              <w:rPr>
                <w:rFonts w:eastAsia="Cambria"/>
                <w:sz w:val="20"/>
                <w:szCs w:val="20"/>
              </w:rPr>
            </w:pPr>
            <w:r>
              <w:rPr>
                <w:rFonts w:eastAsia="Cambria"/>
                <w:sz w:val="20"/>
                <w:szCs w:val="20"/>
              </w:rPr>
              <w:t>Recevoir les chaines de caractères de l’utilisateur représentant les composantes du champ tensoriel métrique.</w:t>
            </w:r>
          </w:p>
          <w:p w:rsidR="00A53994" w:rsidRDefault="00A53994" w:rsidP="00A53994">
            <w:pPr>
              <w:pStyle w:val="Paragraphedeliste"/>
              <w:numPr>
                <w:ilvl w:val="0"/>
                <w:numId w:val="8"/>
              </w:numPr>
              <w:spacing w:line="271" w:lineRule="auto"/>
              <w:jc w:val="both"/>
              <w:rPr>
                <w:rFonts w:eastAsia="Cambria"/>
                <w:sz w:val="20"/>
                <w:szCs w:val="20"/>
              </w:rPr>
            </w:pPr>
            <w:r>
              <w:rPr>
                <w:rFonts w:eastAsia="Cambria"/>
                <w:sz w:val="20"/>
                <w:szCs w:val="20"/>
              </w:rPr>
              <w:t>Valider la structure et la syntaxe des composantes et les interpréter pour construire le champ tensoriel métrique en Java.</w:t>
            </w:r>
          </w:p>
          <w:p w:rsidR="00A53994" w:rsidRDefault="00A53994" w:rsidP="00A53994">
            <w:pPr>
              <w:pStyle w:val="Paragraphedeliste"/>
              <w:numPr>
                <w:ilvl w:val="0"/>
                <w:numId w:val="8"/>
              </w:numPr>
              <w:spacing w:line="271" w:lineRule="auto"/>
              <w:jc w:val="both"/>
              <w:rPr>
                <w:rFonts w:eastAsia="Cambria"/>
                <w:sz w:val="20"/>
                <w:szCs w:val="20"/>
              </w:rPr>
            </w:pPr>
            <w:r>
              <w:rPr>
                <w:rFonts w:eastAsia="Cambria"/>
                <w:sz w:val="20"/>
                <w:szCs w:val="20"/>
              </w:rPr>
              <w:t>Construire une texture 3D (2D Array Textures ou un tableau 2x2 de matrices 2x2 sur OGL 4.3 et +) en évaluant le tenseur à chaque pixel (les composantes x et y de la texture représentent la position de chaque pixel et le niveau (pour le 2DTextures Array) représente la nième composante du tenseur a un point (pour le tableau 2x2, en fixant la position, on obtient une matrice, la représentation locale du tenseur métrique).</w:t>
            </w:r>
          </w:p>
          <w:p w:rsidR="00A53994" w:rsidRDefault="00A53994" w:rsidP="00A53994">
            <w:pPr>
              <w:pStyle w:val="Paragraphedeliste"/>
              <w:numPr>
                <w:ilvl w:val="0"/>
                <w:numId w:val="8"/>
              </w:numPr>
              <w:spacing w:line="271" w:lineRule="auto"/>
              <w:jc w:val="both"/>
              <w:rPr>
                <w:rFonts w:eastAsia="Cambria"/>
                <w:sz w:val="20"/>
                <w:szCs w:val="20"/>
              </w:rPr>
            </w:pPr>
            <w:r>
              <w:rPr>
                <w:rFonts w:eastAsia="Cambria"/>
                <w:sz w:val="20"/>
                <w:szCs w:val="20"/>
              </w:rPr>
              <w:t>Envoyer la structure de données choisie sur le shader et calculer la déformation pour chaque pixel.</w:t>
            </w:r>
          </w:p>
        </w:tc>
      </w:tr>
      <w:tr w:rsidR="00A53994" w:rsidRPr="008A62DF" w:rsidTr="00A53994">
        <w:tc>
          <w:tcPr>
            <w:tcW w:w="1985" w:type="dxa"/>
            <w:tcBorders>
              <w:top w:val="single" w:sz="4" w:space="0" w:color="auto"/>
              <w:left w:val="single" w:sz="4" w:space="0" w:color="auto"/>
              <w:bottom w:val="single" w:sz="4" w:space="0" w:color="auto"/>
              <w:right w:val="single" w:sz="4" w:space="0" w:color="auto"/>
            </w:tcBorders>
            <w:hideMark/>
          </w:tcPr>
          <w:p w:rsidR="00A53994" w:rsidRDefault="00A53994" w:rsidP="00A53994">
            <w:pPr>
              <w:jc w:val="both"/>
              <w:rPr>
                <w:rFonts w:eastAsia="Cambria"/>
              </w:rPr>
            </w:pPr>
            <w: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A53994" w:rsidRPr="00A53994" w:rsidRDefault="00A53994" w:rsidP="00A53994">
            <w:pPr>
              <w:jc w:val="both"/>
              <w:rPr>
                <w:rFonts w:eastAsia="Cambria"/>
                <w:lang w:val="fr-CA"/>
              </w:rPr>
            </w:pPr>
            <w:r w:rsidRPr="00A53994">
              <w:rPr>
                <w:rFonts w:eastAsia="Cambria"/>
                <w:lang w:val="fr-CA"/>
              </w:rPr>
              <w:t>Afficher l’ensemble de Mandelbrot et confirmation visuelle de la déformation.</w:t>
            </w:r>
          </w:p>
        </w:tc>
      </w:tr>
      <w:tr w:rsidR="00A53994" w:rsidTr="00A53994">
        <w:tc>
          <w:tcPr>
            <w:tcW w:w="1985" w:type="dxa"/>
            <w:tcBorders>
              <w:top w:val="single" w:sz="4" w:space="0" w:color="auto"/>
              <w:left w:val="single" w:sz="4" w:space="0" w:color="auto"/>
              <w:bottom w:val="single" w:sz="4" w:space="0" w:color="auto"/>
              <w:right w:val="single" w:sz="4" w:space="0" w:color="auto"/>
            </w:tcBorders>
            <w:hideMark/>
          </w:tcPr>
          <w:p w:rsidR="00A53994" w:rsidRDefault="00A53994" w:rsidP="00A53994">
            <w:pPr>
              <w:jc w:val="both"/>
              <w:rPr>
                <w:rFonts w:eastAsia="Cambria"/>
              </w:rPr>
            </w:pPr>
            <w:r>
              <w:t>Complexité :</w:t>
            </w:r>
          </w:p>
        </w:tc>
        <w:tc>
          <w:tcPr>
            <w:tcW w:w="7513" w:type="dxa"/>
            <w:tcBorders>
              <w:top w:val="single" w:sz="4" w:space="0" w:color="auto"/>
              <w:left w:val="single" w:sz="4" w:space="0" w:color="auto"/>
              <w:bottom w:val="single" w:sz="4" w:space="0" w:color="auto"/>
              <w:right w:val="single" w:sz="4" w:space="0" w:color="auto"/>
            </w:tcBorders>
            <w:hideMark/>
          </w:tcPr>
          <w:p w:rsidR="00A53994" w:rsidRDefault="00A53994" w:rsidP="00A53994">
            <w:pPr>
              <w:jc w:val="both"/>
              <w:rPr>
                <w:rFonts w:eastAsia="Cambria"/>
              </w:rPr>
            </w:pPr>
            <w:r>
              <w:rPr>
                <w:rFonts w:eastAsia="Cambria"/>
              </w:rPr>
              <w:t>7</w:t>
            </w:r>
          </w:p>
        </w:tc>
      </w:tr>
      <w:tr w:rsidR="00A53994" w:rsidTr="00A53994">
        <w:tc>
          <w:tcPr>
            <w:tcW w:w="1985" w:type="dxa"/>
            <w:tcBorders>
              <w:top w:val="single" w:sz="4" w:space="0" w:color="auto"/>
              <w:left w:val="single" w:sz="4" w:space="0" w:color="auto"/>
              <w:bottom w:val="single" w:sz="4" w:space="0" w:color="auto"/>
              <w:right w:val="single" w:sz="4" w:space="0" w:color="auto"/>
            </w:tcBorders>
            <w:hideMark/>
          </w:tcPr>
          <w:p w:rsidR="00A53994" w:rsidRDefault="00A53994" w:rsidP="00A53994">
            <w:pPr>
              <w:jc w:val="both"/>
              <w:rPr>
                <w:rFonts w:eastAsia="Cambria"/>
              </w:rPr>
            </w:pPr>
            <w:r>
              <w:t>Effort :</w:t>
            </w:r>
          </w:p>
        </w:tc>
        <w:tc>
          <w:tcPr>
            <w:tcW w:w="7513" w:type="dxa"/>
            <w:tcBorders>
              <w:top w:val="single" w:sz="4" w:space="0" w:color="auto"/>
              <w:left w:val="single" w:sz="4" w:space="0" w:color="auto"/>
              <w:bottom w:val="single" w:sz="4" w:space="0" w:color="auto"/>
              <w:right w:val="single" w:sz="4" w:space="0" w:color="auto"/>
            </w:tcBorders>
            <w:hideMark/>
          </w:tcPr>
          <w:p w:rsidR="00A53994" w:rsidRDefault="00A53994" w:rsidP="00A53994">
            <w:pPr>
              <w:jc w:val="both"/>
              <w:rPr>
                <w:rFonts w:eastAsia="Cambria"/>
              </w:rPr>
            </w:pPr>
            <w:r>
              <w:rPr>
                <w:rFonts w:eastAsia="Cambria"/>
              </w:rPr>
              <w:t xml:space="preserve">3j/personne </w:t>
            </w:r>
            <w:r>
              <w:rPr>
                <w:rFonts w:eastAsia="Cambria"/>
                <w:b/>
              </w:rPr>
              <w:t>ou</w:t>
            </w:r>
            <w:r>
              <w:rPr>
                <w:rFonts w:eastAsia="Cambria"/>
              </w:rPr>
              <w:t xml:space="preserve"> 4</w:t>
            </w:r>
          </w:p>
        </w:tc>
      </w:tr>
      <w:tr w:rsidR="00A53994" w:rsidRPr="008A62DF" w:rsidTr="00A53994">
        <w:tc>
          <w:tcPr>
            <w:tcW w:w="1985" w:type="dxa"/>
            <w:tcBorders>
              <w:top w:val="single" w:sz="4" w:space="0" w:color="auto"/>
              <w:left w:val="single" w:sz="4" w:space="0" w:color="auto"/>
              <w:bottom w:val="single" w:sz="4" w:space="0" w:color="auto"/>
              <w:right w:val="single" w:sz="4" w:space="0" w:color="auto"/>
            </w:tcBorders>
            <w:hideMark/>
          </w:tcPr>
          <w:p w:rsidR="00A53994" w:rsidRDefault="00A53994" w:rsidP="00A53994">
            <w:pPr>
              <w:jc w:val="both"/>
              <w:rPr>
                <w:rFonts w:eastAsia="Cambria"/>
              </w:rPr>
            </w:pPr>
            <w:r>
              <w:t>Commentaires :</w:t>
            </w:r>
          </w:p>
        </w:tc>
        <w:tc>
          <w:tcPr>
            <w:tcW w:w="7513" w:type="dxa"/>
            <w:tcBorders>
              <w:top w:val="single" w:sz="4" w:space="0" w:color="auto"/>
              <w:left w:val="single" w:sz="4" w:space="0" w:color="auto"/>
              <w:bottom w:val="single" w:sz="4" w:space="0" w:color="auto"/>
              <w:right w:val="single" w:sz="4" w:space="0" w:color="auto"/>
            </w:tcBorders>
            <w:hideMark/>
          </w:tcPr>
          <w:p w:rsidR="00A53994" w:rsidRPr="00A53994" w:rsidRDefault="00A53994" w:rsidP="00A53994">
            <w:pPr>
              <w:jc w:val="both"/>
              <w:rPr>
                <w:rFonts w:eastAsia="Cambria"/>
                <w:lang w:val="fr-CA"/>
              </w:rPr>
            </w:pPr>
            <w:r w:rsidRPr="00A53994">
              <w:rPr>
                <w:rFonts w:eastAsia="Cambria"/>
                <w:lang w:val="fr-CA"/>
              </w:rPr>
              <w:t>-Lors du changement de tenseur spécifié par l’utilisateur, on recalcule une texture et on met à jour la référence dans le shader</w:t>
            </w:r>
          </w:p>
          <w:p w:rsidR="00A53994" w:rsidRPr="00A53994" w:rsidRDefault="00A53994" w:rsidP="00A53994">
            <w:pPr>
              <w:jc w:val="both"/>
              <w:rPr>
                <w:rFonts w:eastAsia="Cambria"/>
                <w:lang w:val="fr-CA"/>
              </w:rPr>
            </w:pPr>
            <w:r w:rsidRPr="00A53994">
              <w:rPr>
                <w:rFonts w:eastAsia="Cambria"/>
                <w:lang w:val="fr-CA"/>
              </w:rPr>
              <w:t xml:space="preserve">-lors d’un zoom, on doit « zoomer » aussi les coordonnés d’accès à la représentation en </w:t>
            </w:r>
            <w:r w:rsidRPr="00A53994">
              <w:rPr>
                <w:rFonts w:eastAsia="Cambria"/>
                <w:lang w:val="fr-CA"/>
              </w:rPr>
              <w:lastRenderedPageBreak/>
              <w:t xml:space="preserve">mémoire du tenseur. Donc, si on utilise une texture 3d, l’interpolation ce fait automatique pour chaque niveau. Si on utilise un tableau de matrice, dans chaque direction, on doit interpoler entre les composantes. (par exemple : voir l’interpolation linéaire dans la description des concepts) </w:t>
            </w:r>
          </w:p>
        </w:tc>
      </w:tr>
    </w:tbl>
    <w:p w:rsidR="00C94446" w:rsidRPr="009B2A05" w:rsidRDefault="00C94446" w:rsidP="00183A64">
      <w:pPr>
        <w:rPr>
          <w:lang w:val="fr-CA"/>
        </w:rPr>
      </w:pPr>
    </w:p>
    <w:sectPr w:rsidR="00C94446" w:rsidRPr="009B2A05"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0C54FA7"/>
    <w:multiLevelType w:val="multilevel"/>
    <w:tmpl w:val="E0187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5504D78"/>
    <w:multiLevelType w:val="hybridMultilevel"/>
    <w:tmpl w:val="6480F93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5" w15:restartNumberingAfterBreak="0">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5"/>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05"/>
    <w:rsid w:val="00183A64"/>
    <w:rsid w:val="001E42C2"/>
    <w:rsid w:val="00216805"/>
    <w:rsid w:val="002645F5"/>
    <w:rsid w:val="002B350A"/>
    <w:rsid w:val="002C5E72"/>
    <w:rsid w:val="002D0CD3"/>
    <w:rsid w:val="00332FD0"/>
    <w:rsid w:val="003E1656"/>
    <w:rsid w:val="003F31E0"/>
    <w:rsid w:val="00472707"/>
    <w:rsid w:val="004C6E15"/>
    <w:rsid w:val="005C3A9E"/>
    <w:rsid w:val="006565B2"/>
    <w:rsid w:val="006A2235"/>
    <w:rsid w:val="007D54C5"/>
    <w:rsid w:val="00816BDB"/>
    <w:rsid w:val="008A62DF"/>
    <w:rsid w:val="009B2A05"/>
    <w:rsid w:val="00A53994"/>
    <w:rsid w:val="00AD4F86"/>
    <w:rsid w:val="00BF7047"/>
    <w:rsid w:val="00C30450"/>
    <w:rsid w:val="00C5749F"/>
    <w:rsid w:val="00C94446"/>
    <w:rsid w:val="00D8745D"/>
    <w:rsid w:val="00E52F54"/>
    <w:rsid w:val="00E82628"/>
    <w:rsid w:val="00F5672E"/>
    <w:rsid w:val="00F61AD4"/>
    <w:rsid w:val="00FB528B"/>
    <w:rsid w:val="00FC55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EC73"/>
  <w15:docId w15:val="{BC797E5B-EB83-4C2C-AF79-F1A82D0A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 w:type="table" w:customStyle="1" w:styleId="Grilledutableau1">
    <w:name w:val="Grille du tableau1"/>
    <w:basedOn w:val="TableauNormal"/>
    <w:next w:val="Grilledutableau"/>
    <w:uiPriority w:val="59"/>
    <w:rsid w:val="00E8262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E82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549519">
      <w:bodyDiv w:val="1"/>
      <w:marLeft w:val="0"/>
      <w:marRight w:val="0"/>
      <w:marTop w:val="0"/>
      <w:marBottom w:val="0"/>
      <w:divBdr>
        <w:top w:val="none" w:sz="0" w:space="0" w:color="auto"/>
        <w:left w:val="none" w:sz="0" w:space="0" w:color="auto"/>
        <w:bottom w:val="none" w:sz="0" w:space="0" w:color="auto"/>
        <w:right w:val="none" w:sz="0" w:space="0" w:color="auto"/>
      </w:divBdr>
    </w:div>
    <w:div w:id="11784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705</Words>
  <Characters>3879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Simon Lepage1</cp:lastModifiedBy>
  <cp:revision>30</cp:revision>
  <dcterms:created xsi:type="dcterms:W3CDTF">2015-02-10T14:21:00Z</dcterms:created>
  <dcterms:modified xsi:type="dcterms:W3CDTF">2018-03-09T15:30:00Z</dcterms:modified>
</cp:coreProperties>
</file>