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Contrat de Fourniture Dropshipping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EGREENCITY'S ⇄ E-TOTEM — Bornes de recharge WallBox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Référence : EGS-DROP-ETOTEM-2026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Entre les soussignés :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Le FOURNISSEUR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/>
          <w:i w:val="0"/>
          <w:color w:val="0A4800"/>
          <w:sz w:val="22"/>
        </w:rPr>
        <w:t>E-TOTEM SAS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Rue de la Sardinerie, 17440 Aytré — France</w:t>
        <w:br/>
        <w:t xml:space="preserve">Représentée par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br/>
        <w:t xml:space="preserve">RCS La Rochelle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Ci-après dénommée « </w:t>
      </w:r>
      <w:r>
        <w:rPr>
          <w:rFonts w:ascii="Calibri" w:hAnsi="Calibri" w:cs="Calibri"/>
          <w:b/>
          <w:i w:val="0"/>
          <w:color w:val="0A4800"/>
          <w:sz w:val="22"/>
        </w:rPr>
        <w:t>E-TOTEM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» ou « le Fournisseur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Le DISTRIBUTEUR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/>
          <w:i w:val="0"/>
          <w:color w:val="0A4800"/>
          <w:sz w:val="22"/>
        </w:rPr>
        <w:t>EGREENCITY'S SAS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1 rue Anangosi, Résidence La Rougerie</w:t>
        <w:br/>
        <w:t>97355 MACOURIA — Guyane française</w:t>
        <w:br/>
        <w:t>SAS au capital de 250 € — RCS Cayenne 878 682 854</w:t>
        <w:br/>
        <w:t>Représentée par Loïc Yves LUDOSKY, Président</w:t>
        <w:br/>
        <w:t xml:space="preserve">Ci-après dénommée « </w:t>
      </w:r>
      <w:r>
        <w:rPr>
          <w:rFonts w:ascii="Calibri" w:hAnsi="Calibri" w:cs="Calibri"/>
          <w:b/>
          <w:i w:val="0"/>
          <w:color w:val="0A4800"/>
          <w:sz w:val="22"/>
        </w:rPr>
        <w:t>EGREENCITY'S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» ou « le Distributeur »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 — Objet du contrat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présent contrat définit les conditions dans lesquelles E-TOTEM (Fournisseur)</w:t>
        <w:br/>
        <w:t>livre directement, au nom et pour le compte d'EGREENCITY'S (Distributeur), les</w:t>
        <w:br/>
        <w:t>bornes de recharge WallBox commandées via la boutique en ligne</w:t>
        <w:br/>
      </w:r>
      <w:r>
        <w:rPr>
          <w:rFonts w:ascii="Calibri" w:hAnsi="Calibri" w:cs="Calibri"/>
          <w:b/>
          <w:i w:val="0"/>
          <w:color w:val="0A4800"/>
          <w:sz w:val="22"/>
        </w:rPr>
        <w:t>egreencitys.com/pages/boutique-wallbox.html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ou par tout autre canal</w:t>
        <w:br/>
        <w:t xml:space="preserve">commercial d'EGREENCITY'S, à destination de clients finaux situés en </w:t>
      </w:r>
      <w:r>
        <w:rPr>
          <w:rFonts w:ascii="Calibri" w:hAnsi="Calibri" w:cs="Calibri"/>
          <w:b/>
          <w:i w:val="0"/>
          <w:color w:val="0A4800"/>
          <w:sz w:val="22"/>
        </w:rPr>
        <w:t>Guyane</w:t>
        <w:br/>
        <w:t>française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(97300 à 97390).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Ce dispositif de </w:t>
      </w:r>
      <w:r>
        <w:rPr>
          <w:rFonts w:ascii="Calibri" w:hAnsi="Calibri" w:cs="Calibri"/>
          <w:b/>
          <w:i w:val="0"/>
          <w:color w:val="0A4800"/>
          <w:sz w:val="22"/>
        </w:rPr>
        <w:t>dropshipping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permet au Distributeur de vendre des bornes</w:t>
        <w:br/>
        <w:t>E-TOTEM sans stock physique, le Fournisseur assurant l'expédition directe</w:t>
        <w:br/>
        <w:t>depuis ses entrepôts vers le client final.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2 — Périmètre produits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présent contrat couvre les modèles suivants du catalogue E-TOTEM 2026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Réf. 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Modèle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Puissance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HT unitaire (Fournisseur)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ETO-WB-7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e-WallBox 1×7 kW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 kW AC mono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715 €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ETO-WB-22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1×22 kW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kW AC tri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1 599 €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ETO-WB-2X22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2×22 kW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 (2 PDC)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2 739 €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ETO-PREM-2X22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 2×22 kW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 (2 PDC)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4 948 €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Les prix mentionnés sont conformes au devis </w:t>
      </w:r>
      <w:r>
        <w:rPr>
          <w:rFonts w:ascii="Calibri" w:hAnsi="Calibri" w:cs="Calibri"/>
          <w:b/>
          <w:i w:val="0"/>
          <w:color w:val="0A4800"/>
          <w:sz w:val="22"/>
        </w:rPr>
        <w:t>DEV26000037 du 30/04/2026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</w:t>
        <w:br/>
        <w:t>révisables annuellement au 1er janvier avec préavis de 60 jours.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3 — Modalités de commande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Canal de transmission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EGREENCITY'S transmet ses commandes à E-TOTEM par email dédié :</w:t>
        <w:br/>
        <w:t xml:space="preserve">- Email commandes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br/>
        <w:t xml:space="preserve">- Contact commercial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Portail (si disponible)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__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Contenu de chaque commande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Chaque bon de commande transmis doit contenir :</w:t>
        <w:br/>
        <w:t>- Référence produit E-TOTEM</w:t>
        <w:br/>
        <w:t>- Quantité</w:t>
        <w:br/>
        <w:t>- Nom, adresse et téléphone du client final (Guyane)</w:t>
        <w:br/>
        <w:t xml:space="preserve">- Numéro de commande interne EGREENCITY'S (format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EGC-YYYY-NNNN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  <w:br/>
        <w:t>- Options éventuelles (peinture milieu humide, anti-graffiti, modem 4G, etc.)</w:t>
        <w:br/>
        <w:t>- Adresse de facturation (EGREENCITY'S SAS, Macouria)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3.3 Accusé de réception et confirmation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E-TOTEM confirme réception sous </w:t>
      </w:r>
      <w:r>
        <w:rPr>
          <w:rFonts w:ascii="Calibri" w:hAnsi="Calibri" w:cs="Calibri"/>
          <w:b/>
          <w:i w:val="0"/>
          <w:color w:val="0A4800"/>
          <w:sz w:val="22"/>
        </w:rPr>
        <w:t>24 heures ouvrées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avec :</w:t>
        <w:br/>
        <w:t>- Numéro de commande fournisseur</w:t>
        <w:br/>
        <w:t>- Date de disponibilité produit</w:t>
        <w:br/>
        <w:t>- Estimation date d'expédition</w:t>
        <w:br/>
        <w:t>- Prix total HT à facturer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4 — Expédition et livraison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4.1 Délai de livraison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E-TOTEM s'engage à expédier chaque commande sous </w:t>
      </w:r>
      <w:r>
        <w:rPr>
          <w:rFonts w:ascii="Calibri" w:hAnsi="Calibri" w:cs="Calibri"/>
          <w:b/>
          <w:i w:val="0"/>
          <w:color w:val="0A4800"/>
          <w:sz w:val="22"/>
        </w:rPr>
        <w:t>7 jours ouvrés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maximum à</w:t>
        <w:br/>
        <w:t>compter de la confirmation. Le délai de livraison total en Guyane (Fournisseur</w:t>
        <w:br/>
        <w:t xml:space="preserve">-&gt; Client final) ne doit pas excéder </w:t>
      </w:r>
      <w:r>
        <w:rPr>
          <w:rFonts w:ascii="Calibri" w:hAnsi="Calibri" w:cs="Calibri"/>
          <w:b/>
          <w:i w:val="0"/>
          <w:color w:val="0A4800"/>
          <w:sz w:val="22"/>
        </w:rPr>
        <w:t>10 jours ouvrés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compter de la</w:t>
        <w:br/>
        <w:t>commande, sauf force majeure documentée.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4.2 Transport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utilise un transporteur spécialisé DROM (Colissimo Outre-mer, DHL</w:t>
        <w:br/>
        <w:t>Express, Chronopost DOM ou équivalent). Le suivi du colis est transmis à</w:t>
        <w:br/>
        <w:t>EGREENCITY'S sous 24h après expédition, à charge pour EGREENCITY'S d'informer</w:t>
        <w:br/>
        <w:t>le client final.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4.3 Frais de port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Les frais de port sont </w:t>
      </w:r>
      <w:r>
        <w:rPr>
          <w:rFonts w:ascii="Calibri" w:hAnsi="Calibri" w:cs="Calibri"/>
          <w:b/>
          <w:i w:val="0"/>
          <w:color w:val="0A4800"/>
          <w:sz w:val="22"/>
        </w:rPr>
        <w:t>inclus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dans le prix HT fournisseur pour toute</w:t>
        <w:br/>
        <w:t>commande Guyane. En cas de commande hors Guyane (Antilles, métropole), les</w:t>
        <w:br/>
        <w:t>frais sont facturés au coût réel + 10 % de frais de gestion.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4.4 Emballage et documents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colis est expédié dans un emballage neutre (sans mention E-TOTEM</w:t>
        <w:br/>
        <w:t xml:space="preserve">prééminente) portant l'étiquette de retour à </w:t>
      </w:r>
      <w:r>
        <w:rPr>
          <w:rFonts w:ascii="Calibri" w:hAnsi="Calibri" w:cs="Calibri"/>
          <w:b/>
          <w:i w:val="0"/>
          <w:color w:val="0A4800"/>
          <w:sz w:val="22"/>
        </w:rPr>
        <w:t>EGREENCITY'S SAS, Macouria</w:t>
      </w:r>
      <w:r>
        <w:rPr>
          <w:rFonts w:ascii="Calibri" w:hAnsi="Calibri" w:cs="Calibri"/>
          <w:b w:val="0"/>
          <w:i w:val="0"/>
          <w:color w:val="1A3A00"/>
          <w:sz w:val="22"/>
        </w:rPr>
        <w:t>.</w:t>
        <w:br/>
        <w:t>Un bon de livraison au nom d'EGREENCITY'S accompagne chaque colis.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5 — Facturation et paiement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Facturation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facture EGREENCITY'S mensuellement pour l'ensemble des commandes</w:t>
        <w:br/>
        <w:t>expédiées du mois précédent (facture reçue avant le 5 du mois).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Modalités de paiement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Paiement à </w:t>
      </w:r>
      <w:r>
        <w:rPr>
          <w:rFonts w:ascii="Calibri" w:hAnsi="Calibri" w:cs="Calibri"/>
          <w:b/>
          <w:i w:val="0"/>
          <w:color w:val="0A4800"/>
          <w:sz w:val="22"/>
        </w:rPr>
        <w:t>30 jours fin de mois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 virement bancaire sur le compte</w:t>
        <w:br/>
        <w:t>d'E-TOTEM :</w:t>
        <w:br/>
        <w:t xml:space="preserve">- IBAN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br/>
        <w:t xml:space="preserve">- BIC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5.3 Retard de paiement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de retard de paiement supérieur à 15 jours, application de pénalités</w:t>
        <w:br/>
        <w:t>au taux de 3 fois le taux d'intérêt légal en vigueur (article L.441-6 du</w:t>
        <w:br/>
        <w:t>Code de commerce), plus indemnité forfaitaire de recouvrement de 40 € par</w:t>
        <w:br/>
        <w:t>facture.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5.4 Encours autorisé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E-TOTEM accorde à EGREENCITY'S un encours de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t xml:space="preserve"> 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(à déterminer</w:t>
        <w:br/>
        <w:t>selon dossier d'ouverture de compte). Au-delà, paiement anticipé exigé.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6 — Garanties et service après-vente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6.1 Garantie constructeur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garantit la conformité, les performances et l'absence de vice caché</w:t>
        <w:br/>
        <w:t xml:space="preserve">de chaque borne pendant </w:t>
      </w:r>
      <w:r>
        <w:rPr>
          <w:rFonts w:ascii="Calibri" w:hAnsi="Calibri" w:cs="Calibri"/>
          <w:b/>
          <w:i w:val="0"/>
          <w:color w:val="0A4800"/>
          <w:sz w:val="22"/>
        </w:rPr>
        <w:t>24 mois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compter de la livraison au client</w:t>
        <w:br/>
        <w:t>final. La garantie couvre pièces et main-d'œuvre.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6.2 Procédure SAV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de panne signalée par le client final à EGREENCITY'S, la procédure est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EGREENCITY'S effectue un premier diagnostic à distance (24-48h)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 intervention nécessaire, EGREENCITY'S mandate son technicien IRVE local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fournit les pièces de rechange sous 5 jours ouvrés (transport</w:t>
        <w:br/>
        <w:t xml:space="preserve">   à sa charge dans le cadre de la garantie)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rembourse ou crédite EGREENCITY'S pour la main-d'œuvre selon le</w:t>
        <w:br/>
        <w:t xml:space="preserve">   barème convenu :</w:t>
        <w:br/>
        <w:t xml:space="preserve">   - Diagnostic sur site : 80 € HT</w:t>
        <w:br/>
        <w:t xml:space="preserve">   - Remplacement carte électronique : 120 € HT</w:t>
        <w:br/>
        <w:t xml:space="preserve">   - Remplacement complet : 200 € HT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6.3 Cas exclus de la garantie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Sont exclus : dégâts imputables à malveillance, surtension EDF SEI,</w:t>
        <w:br/>
        <w:t>intervention non autorisée, catastrophe naturelle, usure normale des</w:t>
        <w:br/>
        <w:t>consommables.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7 — Formation et documentation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fournit à EGREENCITY'S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Fiches techniques détaillées de chaque produit (PDF, à jour)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Manuels d'installation et de maintenance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Kit marketing (photos HD, vidéos, argumentaires)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Formation initiale des techniciens EGREENCITY'S (1 session en présentiel</w:t>
        <w:br/>
        <w:t xml:space="preserve">  à Aytré ou visio, à convenir)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Assistance technique dédiée par email et téléphone (jours ouvrés 8h-18h)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8 — Marque et communication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8.1 Utilisation de la marque E-TOTEM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EGREENCITY'S est autorisée à faire figurer la marque E-TOTEM sur son site web,</w:t>
        <w:br/>
        <w:t>ses supports commerciaux et ses factures, avec la mention « Distributeur agréé</w:t>
        <w:br/>
        <w:t>E-TOTEM en Guyane française ». Le logo E-TOTEM doit être utilisé conformément</w:t>
        <w:br/>
        <w:t>à la charte graphique du Fournisseur (fournie en annexe).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8.2 Communication commune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parties s'engagent à s'informer mutuellement de toute communication de</w:t>
        <w:br/>
        <w:t>presse ou institutionnelle mentionnant l'autre partie.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9 — Confidentialité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Chaque partie s'engage à préserver la confidentialité des informations</w:t>
        <w:br/>
        <w:t>techniques, commerciales et financières échangées, pendant toute la durée du</w:t>
        <w:br/>
        <w:t>contrat et 3 ans après son terme.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10 — Durée et résiliation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10.1 Durée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présent contrat prend effet à sa date de signature pour une durée initiale</w:t>
        <w:br/>
        <w:t xml:space="preserve">de </w:t>
      </w:r>
      <w:r>
        <w:rPr>
          <w:rFonts w:ascii="Calibri" w:hAnsi="Calibri" w:cs="Calibri"/>
          <w:b/>
          <w:i w:val="0"/>
          <w:color w:val="0A4800"/>
          <w:sz w:val="22"/>
        </w:rPr>
        <w:t>12 mois</w:t>
      </w:r>
      <w:r>
        <w:rPr>
          <w:rFonts w:ascii="Calibri" w:hAnsi="Calibri" w:cs="Calibri"/>
          <w:b w:val="0"/>
          <w:i w:val="0"/>
          <w:color w:val="1A3A00"/>
          <w:sz w:val="22"/>
        </w:rPr>
        <w:t>, reconductible tacitement par périodes de 12 mois, sauf</w:t>
        <w:br/>
        <w:t>dénonciation par l'une ou l'autre des parties par lettre recommandée avec</w:t>
        <w:br/>
        <w:t xml:space="preserve">AR au moins </w:t>
      </w:r>
      <w:r>
        <w:rPr>
          <w:rFonts w:ascii="Calibri" w:hAnsi="Calibri" w:cs="Calibri"/>
          <w:b/>
          <w:i w:val="0"/>
          <w:color w:val="0A4800"/>
          <w:sz w:val="22"/>
        </w:rPr>
        <w:t>90 jours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avant l'échéance.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10.2 Résiliation pour faute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de manquement grave d'une partie à ses obligations (retard de paiement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60 jours, défaut de livraison répété, etc.), l'autre partie peut résilier</w:t>
        <w:br/>
        <w:t>de plein droit après mise en demeure restée sans effet pendant 30 jours.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10.3 Effet de la résiliation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commandes en cours à la date d'effet de la résiliation sont honorées</w:t>
        <w:br/>
        <w:t>selon les conditions du présent contrat. Aucune indemnité n'est due de part</w:t>
        <w:br/>
        <w:t>et d'autre au titre de la fin du contrat.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11 — Responsabilité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garantit la conformité de ses produits aux normes en vigueur (marquage</w:t>
        <w:br/>
        <w:t>CE, IEC 61851, IRVE, etc.). EGREENCITY'S garantit la conformité de sa</w:t>
        <w:br/>
        <w:t>communication commerciale et le respect des CGV vis-à-vis des clients finaux.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aucun cas la responsabilité de l'une ou l'autre partie ne pourra excéder</w:t>
        <w:br/>
        <w:t>le montant hors taxes de la commande à l'origine du litige, sauf faute lourde</w:t>
        <w:br/>
        <w:t>ou intentionnelle.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12 — Loi applicable et juridiction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présent contrat est soumis au droit français. À défaut de règlement amiable</w:t>
        <w:br/>
        <w:t xml:space="preserve">dans un délai de 30 jours, tout litige sera porté devant le </w:t>
      </w:r>
      <w:r>
        <w:rPr>
          <w:rFonts w:ascii="Calibri" w:hAnsi="Calibri" w:cs="Calibri"/>
          <w:b/>
          <w:i w:val="0"/>
          <w:color w:val="0A4800"/>
          <w:sz w:val="22"/>
        </w:rPr>
        <w:t>Tribunal de</w:t>
        <w:br/>
        <w:t>Commerce de La Rochelle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(siège du Fournisseur).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Signatures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Fait en 2 exemplaires originaux, à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_, le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Pour E-TOTEM SAS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Signature + cachet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(manuscrite)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Pour EGREENCITY'S SAS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Loïc Yves LUDOSKY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Président — Fondateur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Signature + cachet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(manuscrite)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Annexes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Annexe 1 : Catalogue produits E-TOTEM 2026 (devis DEV26000037)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Annexe 2 : Charte graphique E-TOTEM (logo, couleurs, usages)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Annexe 3 : Barème SAV et main-d'œuvre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Annexe 4 : KBIS EGREENCITY'S + attestation URSSAF + attestation d'assurance RC pro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Contrat de fourniture dropshipping — EGREENCITY'S SAS ⇄ E-TOTEM SAS — Version 2026.1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