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﻿# FICHE PROJET — EGREENCITY'S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Déploiement Phase 1 — 20 PDC en Guyane française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1. Identification du porteur de projet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Dénomination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EGREENCITY'S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Forme juridique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SAS (Société par actions simplifiée)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Capital social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250 € (fixe)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SIREN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878 682 854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RCS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 TMC 878 682 854 — N° Gestion 2019 B 816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Date d'immatriculation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15 novembre 2019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Siège social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rue Anangosi — Résidence La Rougerie — 97355 MACOURIA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Activité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Vente, installation et maintenance de borne de rechargement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Président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Loic Yves LUDOSKY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Directeur Général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Patrice Claude LUDOSKY</w:t>
            </w:r>
          </w:p>
        </w:tc>
      </w:tr>
    </w:tbl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2. Synthèse du projet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déploie </w:t>
      </w:r>
      <w:r>
        <w:rPr>
          <w:rFonts w:ascii="Calibri" w:hAnsi="Calibri" w:cs="Calibri"/>
          <w:b/>
          <w:i w:val="0"/>
          <w:color w:val="0A4800"/>
          <w:sz w:val="22"/>
        </w:rPr>
        <w:t>10 stations de recharge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(20 PDC) pour véhicules</w:t>
        <w:br/>
        <w:t xml:space="preserve">électriques sur la </w:t>
      </w:r>
      <w:r>
        <w:rPr>
          <w:rFonts w:ascii="Calibri" w:hAnsi="Calibri" w:cs="Calibri"/>
          <w:b/>
          <w:i w:val="0"/>
          <w:color w:val="0A4800"/>
          <w:sz w:val="22"/>
        </w:rPr>
        <w:t>voirie publique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des principales communes de la</w:t>
        <w:br/>
        <w:t>Guyane française, en partenariat avec les collectivités locales et la</w:t>
        <w:br/>
        <w:t>Collectivité Territoriale de Guyane (CTG).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Chiffres clés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Indicateur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stations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PDC (Points De Charge)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 AC installée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440 kW (10 × 44 kW)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Puissance totale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440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communes partenaires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Investissement HT bornes nues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49 480 €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(devis DEV26000037 du 30/04/2026)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Investissement HT avec options DROM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53 600 €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(modem 4G + pied PDL + peinture humide)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Budget total TTC Guyane (équipé)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~93 700 €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Subvention ADVENIR demandée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37 200 €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Taux de couverture ADVENIR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75,2 % du HT bornes nues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/ 69,4 % avec options DROM</w:t>
            </w:r>
          </w:p>
        </w:tc>
      </w:tr>
    </w:tbl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 Équipements déployés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3.1 Bornes AC — e-Premium AC (×10)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Fabricant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E-TOTEM (Saint-Étienne, France)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Modèle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e-Premium AC — Pied 2×22 kW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Caractéristiques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Borne Inox 316L vandalisme-résistante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2 prises Type 2 (T2) + 2 prises domestiques (E)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Puissance : 2 × 22 kW AC (44 kW total par borne)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Authentification RFID + badge ADVENIR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2 compteurs MID certifiés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Disjoncteur différentiel + parafoudre Type 2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Écran tactile 10" multilingue (FR/EN/ES/PT/NL)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Modem 4G intégré — OCPP 1.6J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Traitement anti-graffiti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3.2 Répartition des 10 stations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Réf.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Commune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Site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PDC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Puissance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S01-CAY-CTR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des Palmistes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S02-CAY-EST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Zone commerciale Califourchon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S03-MAT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Matoury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Parking Géant Casino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S04-REM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Rémire-Montjoly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Mairie de Rémire-Montjoly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S05-MAC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Macouria-Tonate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Mairie de Macouria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S06-KOU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Kourou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Newton — Centre-ville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S07-IRA-A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Iracoubo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Mairie d'Iracoubo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S08-IRA-B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Iracoubo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Relais RN1 — km 95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S09-SLM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Saint-Laurent-du-Maroni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Mairie de Saint-Laurent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S10-MAN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Mana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de la Mairie — Mana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TOTAL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8 communes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—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20 PDC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440 kW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Iracoubo (4 PDC — 2 bornes) : point de relais stratégique sur l'axe RN1</w:t>
        <w:br/>
        <w:t>Cayenne — Saint-Laurent-du-Maroni (250 km). Seule commune à mi-parcours</w:t>
        <w:br/>
        <w:t>disposant d'un service de recharge AC public.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4. Supervision et accessibilité publique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Plateforme OCPP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conforme OCPP 1.6J (exigence ADVENIR)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Application mobile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iOS + Android (marque blanche EGREENCITY'S)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Paiement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tri-modal — CB sans contact, badge RFID, app mobile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Accès public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24/7 sans restriction d'usager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Supervision 24/7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Hotline niveau 2 via E-TOTEM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Durée d'engagement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5 ans minimum (exigence ADVENIR)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5. Intérêt territorial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5.1 Contexte Guyane (RUP — Région Ultrapériphérique)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La Guyane compte :</w:t>
        <w:br/>
        <w:t>- ~300 000 habitants (croissance démographique la plus élevée de France)</w:t>
        <w:br/>
        <w:t>- 280 000 véhicules immatriculés (dont ~1 % électriques en 2024)</w:t>
        <w:br/>
        <w:t>- Un parc d'IRVE public extrêmement faible (&lt; 30 PDC sur le territoire)</w:t>
        <w:br/>
        <w:t>- Un taux d'ensoleillement exceptionnel favorable à la mobilité solaire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5.2 Alignement politiques publiques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Ce projet s'inscrit dans :</w:t>
        <w:br/>
        <w:t xml:space="preserve">- Le </w:t>
      </w:r>
      <w:r>
        <w:rPr>
          <w:rFonts w:ascii="Calibri" w:hAnsi="Calibri" w:cs="Calibri"/>
          <w:b/>
          <w:i w:val="0"/>
          <w:color w:val="0A4800"/>
          <w:sz w:val="22"/>
        </w:rPr>
        <w:t>Plan Climat-Air-Énergie Territorial (PCAET)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la Guyane</w:t>
        <w:br/>
        <w:t xml:space="preserve">- Le </w:t>
      </w:r>
      <w:r>
        <w:rPr>
          <w:rFonts w:ascii="Calibri" w:hAnsi="Calibri" w:cs="Calibri"/>
          <w:b/>
          <w:i w:val="0"/>
          <w:color w:val="0A4800"/>
          <w:sz w:val="22"/>
        </w:rPr>
        <w:t>Schéma Régional Climat Air Énergie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(SRCAE) Guyane</w:t>
        <w:br/>
        <w:t xml:space="preserve">- La </w:t>
      </w:r>
      <w:r>
        <w:rPr>
          <w:rFonts w:ascii="Calibri" w:hAnsi="Calibri" w:cs="Calibri"/>
          <w:b/>
          <w:i w:val="0"/>
          <w:color w:val="0A4800"/>
          <w:sz w:val="22"/>
        </w:rPr>
        <w:t>stratégie de mobilité décarbonée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la CTG</w:t>
        <w:br/>
        <w:t xml:space="preserve">- Le </w:t>
      </w:r>
      <w:r>
        <w:rPr>
          <w:rFonts w:ascii="Calibri" w:hAnsi="Calibri" w:cs="Calibri"/>
          <w:b/>
          <w:i w:val="0"/>
          <w:color w:val="0A4800"/>
          <w:sz w:val="22"/>
        </w:rPr>
        <w:t>Programme Opérationnel FEDER Guyane 2021-2027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OS2 Mobilité faible émission</w:t>
        <w:br/>
        <w:t xml:space="preserve">- Le </w:t>
      </w:r>
      <w:r>
        <w:rPr>
          <w:rFonts w:ascii="Calibri" w:hAnsi="Calibri" w:cs="Calibri"/>
          <w:b/>
          <w:i w:val="0"/>
          <w:color w:val="0A4800"/>
          <w:sz w:val="22"/>
        </w:rPr>
        <w:t>Programme 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dispositif labellisé par l'État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6. Équipe et moyens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Loic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Président, pilotage stratégique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Patrice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Directeur Général, pilotage opérationnel local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Partenaire technique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E-TOTEM (Saint-Étienne) — fournisseur agréé ADVENIR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Partenaires financiers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BPI France Guyane, OPCO Commerce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Partenaires publics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CTG, 8 communes guyanaises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7. Planning prévisionnel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Dates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Livrables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Constitution dossier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J1 à J+45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Dossier complet envoyé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Instruction AVERE-France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J+45 à J+90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Notification d'éligibilité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Commande E-TOTEM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J+90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Acompte + bon de commande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Production + fret Guyane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J+90 à J+150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Matériel sur site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Installation + raccordement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J+150 à J+180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 PDC opérationnels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Mise en service officielle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J+180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Inauguration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Exploitation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J+180 + 5 ans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Engagement ADVENIR</w:t>
            </w:r>
          </w:p>
        </w:tc>
      </w:tr>
    </w:tbl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8. Retombées attendues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37 200 €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subvention ADVENIR mobilisés en DROM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Taux de couverture ADVENIR exceptionnel : 75,2 % du HT bornes nues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(vs ~40 % national) — 69,4 % avec options DROM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Création d'emplois locaux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en Guyane (1 technicien + services)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20 nouveaux PDC publics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(doublement du maillage actuel)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Réduction CO2 estimée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~95 tonnes/an (sur 5 ans = 475 t CO2)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Désenclavement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mobilité électrique facilitée dans 8 communes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Axe RN1 couvert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4 PDC à Iracoubo = premier service de recharge sur les 250 km Cayenne–SLM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