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PLAN D'IMPLANTATION — EGREENCITY'S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Répartition géographique des 10 stations — Guyane française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Principes directeurs de l'implantation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plan d'implantation repose sur </w:t>
      </w:r>
      <w:r>
        <w:rPr>
          <w:rFonts w:ascii="Calibri" w:hAnsi="Calibri" w:cs="Calibri"/>
          <w:b/>
          <w:i w:val="0"/>
          <w:color w:val="0A4800"/>
          <w:sz w:val="22"/>
        </w:rPr>
        <w:t>quatre critères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hiérarchisés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Densité de population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prioriser les trois pôles urbains (Cayenne, Kourou, Saint-Laurent-du-Maroni)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Axes routiers structurants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couvrir la RN1 (Cayenne–SLM) avec un relais AC à Iracoubo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Domaine public disponible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voirie communale ou places municipales (condition d'éligibilité ADVENIR)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Équité territoriale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assurer une couverture des communes périphériques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Carte de répartition (description textuelle)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 xml:space="preserve">                    GUYANE FRANÇAISE — 10 STATIONS EGREENCITY'S</w:t>
        <w:br/>
        <w:t xml:space="preserve">    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  OCÉAN ATLANTIQUE</w:t>
        <w:br/>
        <w:t xml:space="preserve">         │</w:t>
        <w:br/>
        <w:t xml:space="preserve">    [S10-MAN] ──── Mana (AC — Mairie)</w:t>
        <w:br/>
        <w:t xml:space="preserve">         │</w:t>
        <w:br/>
        <w:t xml:space="preserve">    [S09-SLM] ──── Saint-Laurent-du-Maroni (AC — Mairie)     &lt;- Pôle Ouest</w:t>
        <w:br/>
        <w:t xml:space="preserve">         │</w:t>
        <w:br/>
        <w:t xml:space="preserve">         │                  RN1</w:t>
        <w:br/>
        <w:t xml:space="preserve">    [S07-IRA-A] ─── Iracoubo — Mairie (AC)    ┐</w:t>
        <w:br/>
        <w:t xml:space="preserve">    [S08-IRA-B] ─── Iracoubo — Aire RN1 km 95 ┘ &lt;- Relais AC RN1 (4 PDC)</w:t>
        <w:br/>
        <w:t xml:space="preserve">         │</w:t>
        <w:br/>
        <w:t xml:space="preserve">    [S06-KOU]  ──── Kourou — Centre (AC — Place Newton)      &lt;- Pôle Centre</w:t>
        <w:br/>
        <w:t xml:space="preserve">         │</w:t>
        <w:br/>
        <w:t xml:space="preserve">    ┌────┴──────────────────────┐</w:t>
        <w:br/>
        <w:t xml:space="preserve">    │    ÎLE DE CAYENNE         │</w:t>
        <w:br/>
        <w:t xml:space="preserve">    │                           │</w:t>
        <w:br/>
        <w:t xml:space="preserve">    │  [S01-CAY-CTR] ─ Cayenne — Centre (AC — Pl. Palmistes) │</w:t>
        <w:br/>
        <w:t xml:space="preserve">    │  [S02-CAY-EST] ─ Cayenne — Est (AC — ZC Califourchon)  │</w:t>
        <w:br/>
        <w:t xml:space="preserve">    │  [S03-MAT]     ─ Matoury (AC — Casino)                 │</w:t>
        <w:br/>
        <w:t xml:space="preserve">    │  [S04-REM]     ─ Rémire-Montjoly (AC — Mairie)         │</w:t>
        <w:br/>
        <w:t xml:space="preserve">    │  [S05-MAC]     ─ Macouria-Tonate (AC — Mairie)         │</w:t>
        <w:br/>
        <w:t xml:space="preserve">    └───────────────────────────┘</w:t>
        <w:br/>
        <w:br/>
        <w:t xml:space="preserve">    ═══════════════════════════════════════════════════════════════════════</w:t>
        <w:br/>
        <w:t xml:space="preserve">    Toutes les stations : e-Premium AC 2×22 kW — 2 PDC / station</w:t>
        <w:br/>
        <w:t xml:space="preserve">    Iracoubo : 2 stations × 2 PDC = 4 PDC total (relais RN1)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Détail des 10 stations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ZONE 1 — Île de Cayenne (5 stations AC — 10 PDC)</w:t>
      </w:r>
    </w:p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S01 — Cayenne Centre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 (97300)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des Palmistes — Centre historique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1 et 2)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Cœur de la capitale guyanaise. Flux piétons maximal. Proximité commerces, administrations, transports. Convention à signer avec Mairie de Cayenne.</w:t>
            </w:r>
          </w:p>
        </w:tc>
      </w:tr>
    </w:tbl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S02 — Cayenne 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 (97300)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Zone commerciale Califourchon — Route de la Rocade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3 et 4)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Deuxième borne Cayenne nécessaire vu la taille de la commune (73 000 hab.). Zone commerciale à fort trafic hebdomadaire. Accès facile depuis la RN1.</w:t>
            </w:r>
          </w:p>
        </w:tc>
      </w:tr>
    </w:tbl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S03 — Matoury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Matoury (97351)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Parking Géant Casino Matoury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5 et 6)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Matoury : 30 000 hab., commune en forte croissance. Parking public à fort trafic (zone commerciale). Convention d'occupation avec Mairie de Matoury.</w:t>
            </w:r>
          </w:p>
        </w:tc>
      </w:tr>
    </w:tbl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S04 — Rémire-Montjoly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Rémire-Montjoly (97354)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de Rémire-Montjoly — Avenue du Général de Gaulle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7 et 8)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 résidentielle aisée (26 000 hab.) à fort potentiel de VE. Site municipal garantissant la continuité d'accès public 24/7.</w:t>
            </w:r>
          </w:p>
        </w:tc>
      </w:tr>
    </w:tbl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S05 — Macouria-Tonate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Macouria (97355)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de Macouria — Place centrale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9 et 10)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Siège social d'EGREENCITY'S. Site pilote bénéficiant d'un suivi opérationnel direct. Convention simplifiée. Commune en forte croissance démographique.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ZONE 2 — Kourou (1 station AC — 2 PDC)</w:t>
      </w:r>
    </w:p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S06 — Kourou Centre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 (97310)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Newton — Centre-ville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11 et 12)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 est le 2e pôle économique de Guyane (26 000 hab., Centre Spatial Guyanais). Place publique centrale, fort passage touristique et professionnel.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ZONE 3 — Relais RN1 Iracoubo [E] 4 PDC (2 stations AC)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Point stratégique : L'axe RN1 relie Cayenne à Saint-Laurent-du-Maroni</w:t>
        <w:br/>
        <w:t>sur 250 km — seule route asphaltée traversant la Guyane d'est en ouest.</w:t>
        <w:br/>
        <w:t>Iracoubo, au km 95 depuis Kourou, est le seul bourg avec</w:t>
        <w:br/>
        <w:t>équipements publics entre Kourou et SLM (135 km à l'Ouest).</w:t>
      </w:r>
    </w:p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S07 — Iracoubo Station A (Mairie)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Iracoubo (97350)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 la Mairie d'Iracoubo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13 et 14)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Point d'appui institutionnel. Convention avec Mairie d'Iracoubo. Les voyageurs en VE sur RN1 font une pause repas/courses (~45–60 min) — temps suffisant pour une recharge significative à 22 kW.</w:t>
            </w:r>
          </w:p>
        </w:tc>
      </w:tr>
    </w:tbl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S08 — Iracoubo Station B (Aire RN1)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Iracoubo (97350)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Aire de repos RN1 — km 95 Iracoubo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15 et 16)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Second point de recharge à 200 m de la Station A, sur l'aire de repos existante de la RN1. Permet 4 véhicules simultanés — indispensable pour absorber le trafic de transit Cayenne&lt;-&gt;SLM. Absence de DC volontaire : le temps de pause naturel (45 min) rend l'AC 22 kW pertinent sans surcoût d'infrastructure.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Pourquoi 4 PDC à Iracoubo ? À 22 kW, un VE récupère ~22 kWh en 1 heure, soit ~120 km d'autonomie.</w:t>
        <w:br/>
        <w:t>Un voyageur Cayenne-&gt;SLM arrive à Iracoubo avec ~40 % de batterie et repart</w:t>
        <w:br/>
        <w:t>avec ~80 % après une pause de 45 min. Avec 2 bornes (4 PDC), aucune file</w:t>
        <w:br/>
        <w:t>d'attente pour les trajets simultanés.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ZONE 4 — Saint-Laurent-du-Maroni et Mana (2 stations AC — 4 PDC)</w:t>
      </w:r>
    </w:p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S09 — Saint-Laurent-du-Maroni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Saint-Laurent-du-Maroni (97320)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 la Mairie de Saint-Laurent-du-Maroni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17 et 18)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3e pôle urbain de Guyane (48 000 hab.). Enjeu politique fort : désenclavement du Maroni. Site municipal central. Terminus de fait de l'axe RN1.</w:t>
            </w:r>
          </w:p>
        </w:tc>
      </w:tr>
    </w:tbl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S10 — Mana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Commune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Mana (97318)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Site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 la Mairie — Mana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AC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(PDC n° 19 et 20)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Justification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Desserte des communes littorales Ouest (Mana, Awala-Yalimapo). Accès aux villages amérindiens de la côte. Site municipal. Première IRVE publique de la commune.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Tableau récapitulatif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Réf.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Commune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Zone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PDC n°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Puiss. kW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HT (€)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Prime ADVENIR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S01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Île de Cayenne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1–2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Île de Cayenne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3–4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S03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Matoury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Île de Cayenne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5–6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Rémire-Montjoly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Île de Cayenne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7–8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S05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Macouria-Tonate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Île de Cayenne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9–10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S06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11–12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S07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Iracoubo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Relais RN1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13–14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S08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Iracoubo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Relais RN1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15–16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S09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Saint-Laurent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Maroni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17–18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S10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Mana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Maroni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19–20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8 communes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—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20 PDC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440 kW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58 020 €</w:t>
            </w:r>
          </w:p>
        </w:tc>
        <w:tc>
          <w:tcPr>
            <w:tcW w:type="dxa" w:w="142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37 200 €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Couverture territoriale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Île de Cayenne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(Cayenne + Matoury + Rémire + Macouria) : 60 000+ VE potentiels, 10 PDC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Kourou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2e pôle économique + base spatiale, 2 PDC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Iracoubo — Relais RN1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seul point de recharge sur 135 km Kourou&lt;-&gt;SLM, </w:t>
      </w:r>
      <w:r>
        <w:rPr>
          <w:rFonts w:ascii="Calibri" w:hAnsi="Calibri" w:cs="Calibri"/>
          <w:b/>
          <w:i w:val="0"/>
          <w:color w:val="0A4800"/>
          <w:sz w:val="22"/>
        </w:rPr>
        <w:t>4 PDC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Saint-Laurent-du-Maroni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3e pôle, 2 PDC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Mana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communes littorales Ouest, 2 PDC — première IRVE publique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Ce déploiement porte le maillage IRVE public guyanais de &lt; 30 PDC (état 2024)</w:t>
        <w:br/>
        <w:t>à &gt; 50 PDC , soit une multiplication par 1,7 du réseau existant. Le choix 100 % AC (e-Premium 22 kW) simplifie la maintenance, réduit les coûts</w:t>
        <w:br/>
        <w:t>d'infrastructure et permet un taux de couverture ADVENIR exceptionnel de 75,2 % du HT matériel.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