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MÉMOIRE TECHNIQUE — EGREENCITY'S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Architecture technique et supervision OCPP — 20 PDC Guyane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Architecture générale du système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ARCHITECTURE TECHNIQUE                           │</w:t>
        <w:br/>
        <w:t>│                                                                     │</w:t>
        <w:br/>
        <w:t>│  ┌──────────────┐    OCPP 1.6J    ┌───────────────────────────┐    │</w:t>
        <w:br/>
        <w:t>│  │  Borne AC    │◄──────────────►│                           │    │</w:t>
        <w:br/>
        <w:t>│  │ e-Premium AC │   (4G / TLS)   │   PLATEFORME OCPP         │    │</w:t>
        <w:br/>
        <w:t>│  │  2 × 22 kW   │                │   (Back-office CSMS)      │    │</w:t>
        <w:br/>
        <w:t>│  └──────────────┘                │                           │    │</w:t>
        <w:br/>
        <w:t>│         ×10                      │  • Supervision temps réel │    │</w:t>
        <w:br/>
        <w:t>│  (10 stations — 20 PDC)          │  • Gestion transactions   │    │</w:t>
        <w:br/>
        <w:t>│                                  │  • Facturation / RFID     │    │</w:t>
        <w:br/>
        <w:t>│                                  │  • Alertes / incidents    │    │</w:t>
        <w:br/>
        <w:t>│                                  │  • Données itinérance     │    │</w:t>
        <w:br/>
        <w:t>│                                  └───────────┬───────────────┘    │</w:t>
        <w:br/>
        <w:t>│                                              │                     │</w:t>
        <w:br/>
        <w:t>│                              ┌───────────────▼───────────────┐    │</w:t>
        <w:br/>
        <w:t>│                              │   APPLICATION MOBILE          │    │</w:t>
        <w:br/>
        <w:t>│                              │   iOS + Android               │    │</w:t>
        <w:br/>
        <w:t>│                              │   (marque blanche EGREENCITY'S│    │</w:t>
        <w:br/>
        <w:t>│                              │    + portail eMSP national)   │    │</w:t>
        <w:br/>
        <w:t>│                              └───────────────────────────────┘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Équipement de charge déployé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Borne AC — e-Premium AC Pied 2×22 kW (×10)</w:t>
      </w: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Source : Fiche technique constructeur 2026 + Devis E-TOTEM DEV26000037 du 30/04/2026.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Caractéristique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Fabricant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 SAS (siège : Saint-Étienne 42, Loire, France)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Site de fabrication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Aytré (Charente-Maritime 17), France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Modèle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— Pied 2×22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Quantité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10 unités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Tension nominale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400 VAC ±10% / 3P+N+PE / 50-60 Hz ±1%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Courant nominal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32 A par PDC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kW AC (jusqu'à 25 kW évolutif)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par borne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 (2 PDC simultanés)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Puissance totale installée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440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Régime de neutre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TT et TN (compatible réseau EDF SEI Guyane)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Connecteurs Mode 3 (AC)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× Type 2 (T2S NF EN 62196-2) avec obturateurs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Connecteurs Mode 2 (AC)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× Prise E/F domestique 2,3 kW / 10 A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(option)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Section raccordement max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16 mm2 souple (avec embout) / 25 mm2 rigide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Structure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Coffret aluminium moulé peinture époxy + structure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Inox 304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+ plastron en verre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Couleur de base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RAL 7043 grain cuir brillant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Traitement surface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Anti-graffiti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(option)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+ peinture double couche zone humide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(retenue, climat tropical)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Comptage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2 × compteurs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MID certifiés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par PDC (Directive 2014/32/UE)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Protections électriques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Disjoncteur + Différentiel 30 mA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type B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par PDC + Parafoudre Type 2 (IEC 61643) — Icc 10 kA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Communication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Liaison Ethernet filaire + Modem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3G/4G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LTE en option (sans carte SIM)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Protocole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OCPP 1.6J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natif et direct (JSON over WebSocket, TLS 1.2) — compatible OCPP 1.5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Authentification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Lecteur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RFID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(ISO 14443/15693) + CB sans contact (TPE option) + QR code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Interface usager (IHM)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Écran tactile couleur 10" multilingue (FR/EN/ES/PT/NL)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(option retenue)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+ LED de signalisation visibles à distance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Indice de protection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IP55 / IK10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— usage intensif extérieur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Température de service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-30°C à +50°C, hygrométrie 5 à 95%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Bruit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65 dB à 1 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Conformité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CE — IEC 61851-1 — IEC 61851-22 — IEC 62196-2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Accessibilité PMR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Oui (conforme normes accessibilité voirie publique)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Smart Charging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Borne maître pour gestion jusqu'à 16 PDC + délestage entre les 2 PDC d'une même borne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Dimensions (H × L × P)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~165 × 60 × 40 cm (avec pied)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Installation préconisée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Parking, voirie intérieure / extérieure, privée ou publique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Garantie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ans à compter de l'enlèvement usine (CGV E-TOTEM)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Justification du choix 100 % AC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déploiement exclusivement en AC 22 kW est motivé par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 22 kW retenu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DC rapide (écarté)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Coût unitaire HT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5 802 €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~36 334 €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Installation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Simple — BT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Complexe — HTA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Raccordement EDF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 kVA / borne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160 kVA / station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Maintenance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Standard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Spécialisée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Temps de recharge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45–60 min (pause naturelle)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20–30 min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Taux couverture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75,2 %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~43 %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Adaptation usage Guyane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Optimal (trajets courts–moyens)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Overkill pour maillage urbain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À Iracoubo (relais RN1), 2 bornes AC 22 kW (4 PDC) assurent la même</w:t>
        <w:br/>
        <w:t>fonction de relay qu'une station DC, avec 4× moins d'investissement</w:t>
        <w:br/>
        <w:t>et sans contrainte HTA.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Protocole OCPP 1.6J — Conformité ADVENIR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Exigence ADVENIR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programme ADVENIR impose que </w:t>
      </w:r>
      <w:r>
        <w:rPr>
          <w:rFonts w:ascii="Calibri" w:hAnsi="Calibri" w:cs="Calibri"/>
          <w:b/>
          <w:i w:val="0"/>
          <w:color w:val="0A4800"/>
          <w:sz w:val="22"/>
        </w:rPr>
        <w:t>toutes les bornes soient conformes OCPP 1.6 ou supérieur</w:t>
      </w:r>
      <w:r>
        <w:rPr>
          <w:rFonts w:ascii="Calibri" w:hAnsi="Calibri" w:cs="Calibri"/>
          <w:b w:val="0"/>
          <w:i w:val="0"/>
          <w:color w:val="1A3A00"/>
          <w:sz w:val="22"/>
        </w:rPr>
        <w:t>, permettant :</w:t>
        <w:br/>
        <w:t>- L'interopérabilité avec les systèmes tiers (eMSP nationaux)</w:t>
        <w:br/>
        <w:t>- La remontée de données de session (énergie, durée, identifiant)</w:t>
        <w:br/>
        <w:t>- La gestion à distance (reset, diagnostic, firmware update)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Messages OCPP 1.6J implémentés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Message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Direction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Fonction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BootNotification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Déclaration borne au démarrage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Heartbeat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Signal de vie (toutes les 60 s)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StartTransaction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Début de session de charge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StopTransaction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Fin de session + données énergie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Authorize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Validation badge RFID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MeterValues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Données compteur MID en temps réel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StatusNotification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CP -&gt; 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État borne (Available / Charging / Faulted)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RemoteStartTransaction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Démarrage à distance (app mobile)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RemoteStopTransaction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Arrêt à distance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ChangeConfiguration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Modification paramètres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GetDiagnostics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Export logs de diagnostic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UpdateFirmware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Mise à jour firmware à distance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Reset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CS -&gt; CP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Redémarrage logiciel / matériel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Sécurité des communications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Chiffrement </w:t>
      </w:r>
      <w:r>
        <w:rPr>
          <w:rFonts w:ascii="Calibri" w:hAnsi="Calibri" w:cs="Calibri"/>
          <w:b/>
          <w:i w:val="0"/>
          <w:color w:val="0A4800"/>
          <w:sz w:val="22"/>
        </w:rPr>
        <w:t>TLS 1.2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obligatoire sur toutes les connexions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Authentification borne par </w:t>
      </w:r>
      <w:r>
        <w:rPr>
          <w:rFonts w:ascii="Calibri" w:hAnsi="Calibri" w:cs="Calibri"/>
          <w:b/>
          <w:i w:val="0"/>
          <w:color w:val="0A4800"/>
          <w:sz w:val="22"/>
        </w:rPr>
        <w:t>certificat X.509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Token RFID : </w:t>
      </w:r>
      <w:r>
        <w:rPr>
          <w:rFonts w:ascii="Calibri" w:hAnsi="Calibri" w:cs="Calibri"/>
          <w:b/>
          <w:i w:val="0"/>
          <w:color w:val="0A4800"/>
          <w:sz w:val="22"/>
        </w:rPr>
        <w:t>hachage SHA-256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côté CSMS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Conformité RGPD : données de session anonymisées après 90 jours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3.bis Architecture de supervision &amp; smart charging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3.bis.1 Composants déployés (catalogue installateurs E-TOTEM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Composant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Réf.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Quantité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e-power FM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(étude + paramétrage consigne fixe multi-stations)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913012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Solution de pilotage IRVE pour les 10 stations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e-Powerbox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(boîtier e-Master + configuration)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913018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Boîtier de gestion smart charging multi-stations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Modem 4G e-Powerbox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(avec carte SIM 100 Mo/mois + config)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913019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Liaison du boîtier au CSMS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Switch 8 ports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339097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Interconnexion réseau locale (Cayenne + Iracoubo)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e-Allow CP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(allocation puissance avec priorité PDC)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913015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Priorisation des sites stratégiques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E-meter 400 A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(centrale de mesure C4 Tarif Jaune)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723323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Mesure dynamique pour Iracoubo Aire RN1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3.bis.2 Plateforme CSMS (Charging Station Management System)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EGREENCITY'S déploie une plateforme de supervision OCPP 1.6J multi-tenant intégrant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Supervision temps réel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des 20 PDC : statuts (Available / Charging / Faulted), incidents, taux de disponibilité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Gestion des transactions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authentification (RFID, app, CB), démarrage/arrêt à distance, facturation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Reporting AVERE-France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export annuel des données de session, taux de disponibilité, énergie délivrée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Connexion GIREVE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interopérabilité avec les eMSP nationaux (Chargemap, Plugsurfing, etc.)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Téléopération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vers DATA.GOUV.fr : enregistrement des données statiques par PDC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Application mobile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marque blanche EGREENCITY'S (iOS + Android)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Hotline opérateur niveau 2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disponible 24/7 via partenaire E-TOTEM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3.bis.3 Algorithmie smart charging (cohérence Avere ZNI)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système e-power FM avec e-Allow CP applique en temps réel les consignes suivantes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Consigne fixe par station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limitation de la puissance totale appelée à 36 kVA (TJ Cayenne) ou C5 Tarif Bleu (autres communes), évitant tout dépassement contractuel EDF SEI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Délestage entre les 2 PDC d'une même borne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si 2 véhicules chargent simultanément sur la même borne, la puissance est partagée (2×11 kW au lieu de 2×22 kW lorsque la limite est atteinte)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Priorité par PDC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(e-Allow CP) : sur Iracoubo (relais RN1), priorité aux PDC accueillant les véhicules en transit (temps de pause limité) plutôt qu'aux PDC en stationnement long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Évolution phase 2 (e-Power DYM)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passage à un pilotage dynamique avec mesure instantanée via E-meter — la station IRVE adapte sa consommation en fonction de la consommation totale du site (Mairie d'Iracoubo = bâtiment communal partagé).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Conformité Avere Outre-mer (avril 2026) : ce dispositif répond intégralement à la</w:t>
        <w:br/>
        <w:t>recommandation n° 1 « Systématiser le pilotage intelligent de la recharge dans les zones non</w:t>
        <w:br/>
        <w:t>interconnectées, afin de limiter les appels de puissance en période de pointe ».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3.bis.4 Schéma logique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 xml:space="preserve">                ┌─────────────────────────────────────────────┐</w:t>
        <w:br/>
        <w:t xml:space="preserve">                │            PLATEFORME CSMS OCPP 1.6J        │</w:t>
        <w:br/>
        <w:t xml:space="preserve">                │  (Supervision + Reporting + Interop GIREVE) │</w:t>
        <w:br/>
        <w:t xml:space="preserve">                └─────────────────────────────────────────────┘</w:t>
        <w:br/>
        <w:t xml:space="preserve">                          ▲                       ▲</w:t>
        <w:br/>
        <w:t xml:space="preserve">                          │ OCPP 1.6J            │ API REST</w:t>
        <w:br/>
        <w:t xml:space="preserve">                          │ (TLS 1.2)            │</w:t>
        <w:br/>
        <w:t xml:space="preserve">                          │                       │</w:t>
        <w:br/>
        <w:t xml:space="preserve">        ┌─────────────────┼─────────────────┐    ▼</w:t>
        <w:br/>
        <w:t xml:space="preserve">        │                 │                 │   ┌───────────────┐</w:t>
        <w:br/>
        <w:t xml:space="preserve">        │                 │                 │   │  GIREVE       │</w:t>
        <w:br/>
        <w:t xml:space="preserve">        │     Modem 4G    │                 │   │  (eMSP)       │</w:t>
        <w:br/>
        <w:t xml:space="preserve">        │                 │                 │   └───────────────┘</w:t>
        <w:br/>
        <w:t xml:space="preserve">        │  ┌──────────────▼──────────────┐  │</w:t>
        <w:br/>
        <w:t xml:space="preserve">        │  │    e-Powerbox (e-Master)    │  │</w:t>
        <w:br/>
        <w:t xml:space="preserve">        │  │   Smart Charging Controller │  │</w:t>
        <w:br/>
        <w:t xml:space="preserve">        │  └─────────────┬───────────────┘  │</w:t>
        <w:br/>
        <w:t xml:space="preserve">        │                │                   │</w:t>
        <w:br/>
        <w:t xml:space="preserve">        │   ┌────────────┼────────────┐     │</w:t>
        <w:br/>
        <w:t xml:space="preserve">        │   │            │            │     │</w:t>
        <w:br/>
        <w:t xml:space="preserve">        │   ▼            ▼            ▼     │</w:t>
        <w:br/>
        <w:t xml:space="preserve">        │ Borne 1     Borne 2 ...  Borne 10 │</w:t>
        <w:br/>
        <w:t xml:space="preserve">        │ (2 PDC)    (2 PDC)      (2 PDC)   │</w:t>
        <w:br/>
        <w:t xml:space="preserve">        └───────────────────────────────────┘</w:t>
        <w:br/>
        <w:t xml:space="preserve">              Réseau local (switches × 2)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Connectivité en Guyane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Modem 4G intégré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Toutes les bornes sont équipées d'un </w:t>
      </w:r>
      <w:r>
        <w:rPr>
          <w:rFonts w:ascii="Calibri" w:hAnsi="Calibri" w:cs="Calibri"/>
          <w:b/>
          <w:i w:val="0"/>
          <w:color w:val="0A4800"/>
          <w:sz w:val="22"/>
        </w:rPr>
        <w:t>modem 4G LTE intégré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(aucun câble réseau nécessaire). Le déploiement en Guyane impose cette architecture en raison :</w:t>
        <w:br/>
        <w:t>- De l'absence de fibre optique sur de nombreux sites de voirie</w:t>
        <w:br/>
        <w:t>- Des coûts prohibitifs d'un câblage dédié sur 10 sites dispersés</w:t>
        <w:br/>
        <w:t>- De la couverture 4G Bouygues/Orange couvrant les 8 communes cibles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Couverture opérateurs (sites vérifiés)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Site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Opérateur 4G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Signal estimé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 (×2)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 + Bouygues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Excellent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Matoury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 + Bouygues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Excellent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Rémire-Montjoly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 + Bouygues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Très bon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Macouria-Tonate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Kourou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 + Bouygues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Excellent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Iracoubo (×2)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Bon (SIM haute priorité)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Saint-Laurent-du-Maroni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 + Bouygues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Mana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Orange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Acceptable (SIM haute priorité)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Note : Pour les sites à signal limité (Iracoubo, Mana), les bornes</w:t>
        <w:br/>
        <w:t>sont configurées en mode file locale : les transactions sont stockées</w:t>
        <w:br/>
        <w:t>localement en cas de déconnexion et synchronisées au retour de la 4G.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Supervision 24/7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Plateforme CSMS (Charge Point Management System)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Opérateur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E-TOTEM (partenaire technique EGREENCITY'S)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Niveau de service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supervision 24/7/365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Hotline niveau 2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équipe technique E-TOTEM dédiée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Délai d'intervention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&lt; 4 h pour diagnostic à distance, &lt; 72 h pour intervention physique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Tableau de bord opérateur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dispose d'un </w:t>
      </w:r>
      <w:r>
        <w:rPr>
          <w:rFonts w:ascii="Calibri" w:hAnsi="Calibri" w:cs="Calibri"/>
          <w:b/>
          <w:i w:val="0"/>
          <w:color w:val="0A4800"/>
          <w:sz w:val="22"/>
        </w:rPr>
        <w:t>accès back-office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permettant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Fonctionnalité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Cartographie temps réel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Statut de chaque PDC (disponible / en charge / hors service)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actives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Visualisation des sessions en cours (PDC, véhicule, énergie)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Historique complet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Export des sessions (CSV/Excel) pour reporting ADVENIR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Alertes automatiques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SMS + email en cas de panne, déconnexion ou erreur OCPP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Gestion tarifaire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Paramétrage des tarifs (€/kWh, €/min) par borne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Gestion RFID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Ajout/révocation de badges, gestion badge ADVENIR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Rapports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Énergie délivrée, disponibilité (uptime), CA mensuel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Disponibilité garantie (SLA)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Indicateur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Engagement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Disponibilité minimale (uptime)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&gt;= 95 % /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de résolution panne logicielle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4 h (à distance)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de résolution panne matérielle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5 jours ouvrés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Délai de remplacement pièce critique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&lt; 15 jours (fret métropole)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Accès public et modes de paiement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6.1 Tri-modalité d'accès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Conformément aux exigences ADVENIR, </w:t>
      </w:r>
      <w:r>
        <w:rPr>
          <w:rFonts w:ascii="Calibri" w:hAnsi="Calibri" w:cs="Calibri"/>
          <w:b/>
          <w:i w:val="0"/>
          <w:color w:val="0A4800"/>
          <w:sz w:val="22"/>
        </w:rPr>
        <w:t>aucune restriction d'accès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n'est imposée aux usagers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Dispositif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Badge RFID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NFC ISO 14443/15693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Badge EGREENCITY'S + badge ADVENIR + tout badge eMSP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Application mobile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iOS + Android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 marque blanche EGREENCITY'S + portails nationaux (Chargemap, etc.)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CB sans contact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NFC intégré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Visa, Mastercard, CB — sans inscription préalable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6.2 Itinérance (roaming)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Protocole OCPI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(Open Charge Point Interface) v2.2 — connexion aux agrégateurs nationaux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Badge ADVENIR accepté sur toutes les 20 bornes dès la mise en service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Interopérabilité avec les réseaux nationaux : Chargemap, Freshmile, ChargePoint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6.3 Tarification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Tarif initial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Base de calcul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 — e-Premium 22 kW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0,35 €/kWh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Énergie (kWh MID certifié)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Temps de connexion (après session)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0,05 €/min (après 30 min)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Anti-saturation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Raccordement électrique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7.1 Puissances souscrites EDF SEI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Station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Puissance borne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Puissance souscrite EDF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Tarif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× AC e-Premium 2×22 kW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44 kW / borne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 kVA / borne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BT professionnelle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Avantage majeur : toutes les bornes se raccordent en Basse Tension (BT),</w:t>
        <w:br/>
        <w:t>sans nécessité de poste HTA. Procédure EDF SEI plus rapide et moins coûteuse.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7.2 Procédure raccordement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Pré-étude EDF SEI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Demande de raccordement (DR) par site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Proposition technique et financière (PTF)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EDF SEI sous 3 mois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Acceptation PTF + paiement quote-part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EGREENCITY'S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Réalisation raccordement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EDF SEI (délai estimé : 3 à 6 mois en Guyane)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Mise en service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Consuel + attestation EDF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⚠️ Point critique Guyane : Les délais EDF SEI sont plus longs qu'en métropole.</w:t>
        <w:br/>
        <w:t>La pré-étude doit être lancée simultanément au dépôt du dossier ADVENIR.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Signalétique ADVENIR (exigence)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Conformément au cahier des charges ADVENIR, chaque borne subventionnée devra comporter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Logo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 sérigraphie ou autocollant haute durabilité (UV résistant)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Mention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« Station cofinancée par le programme ADVENIR »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Dimensions minimales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logo 10 × 5 cm, mention lisible à 2 mètres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Positionnement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face avant de la borne, au-dessus de l'interface usager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Durée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pendant toute la durée d'engagement (5 ans minimum)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Fichiers vectoriels ADVENIR à demander à AVERE-France lors de la validation du dossier.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9. Certifications et normes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Norme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Objet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Applicable à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IEC 61851-1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Systèmes de charge AC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IEC 61851-22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Charge AC mode 3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IEC 62196-2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Connecteur Type 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 55014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Compatibilité électromagnétique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bornes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Directive 2014/32/UE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Mesure MID (comptage énergie)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bornes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RGPD (UE 2016/679)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Protection données personnelles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Plateforme CSMS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1.6J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Protocole communication IRVE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bornes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NF EN 61851-1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(marquage NF — France)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Toutes bornes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10. Partenaire technique — E-TOTEM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E-TOTEM SAS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Siège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Saint-Étienne (Loire, 42)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Activité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Fabricant et opérateur de bornes IRVE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Agrément ADVENIR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Fournisseur agréé ADVENIR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Contact commercial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Aurore Comte — aurore.comte@e-totem.eu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Référence devis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DEV17000172-6 (2025)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Support technique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Hotline 24/7 — niveau 2 CSMS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Garantie matériel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ans constructeur + option extension 5 ans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