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shd w:val="clear" w:fill="0A4800"/>
        <w:pBdr>
          <w:left w:val="single" w:sz="24" w:space="4" w:color="33CC00"/>
        </w:pBdr>
        <w:ind w:left="227"/>
      </w:pPr>
      <w:r>
        <w:rPr>
          <w:rFonts w:ascii="Calibri" w:hAnsi="Calibri" w:cs="Calibri"/>
          <w:b/>
          <w:i w:val="0"/>
          <w:color w:val="FFFFFF"/>
          <w:sz w:val="36"/>
        </w:rPr>
        <w:t>BUDGET DÉTAILLÉ — EGREENCITY'S</w:t>
      </w:r>
    </w:p>
    <w:p>
      <w:pPr>
        <w:spacing w:before="280" w:after="120"/>
        <w:pBdr>
          <w:bottom w:val="single" w:sz="12" w:space="1" w:color="33CC00"/>
        </w:pBdr>
      </w:pPr>
      <w:r>
        <w:rPr>
          <w:rFonts w:ascii="Calibri" w:hAnsi="Calibri" w:cs="Calibri"/>
          <w:b/>
          <w:i w:val="0"/>
          <w:color w:val="0A4800"/>
          <w:sz w:val="28"/>
        </w:rPr>
        <w:t>Décomposition par station — Programme ADVENIR — 20 PDC Guyane</w:t>
      </w:r>
    </w:p>
    <w:p>
      <w:pPr>
        <w:spacing w:before="280" w:after="120"/>
        <w:pBdr>
          <w:bottom w:val="single" w:sz="12" w:space="1" w:color="33CC00"/>
        </w:pBdr>
      </w:pPr>
      <w:r>
        <w:rPr>
          <w:rFonts w:ascii="Calibri" w:hAnsi="Calibri" w:cs="Calibri"/>
          <w:b/>
          <w:i w:val="0"/>
          <w:color w:val="0A4800"/>
          <w:sz w:val="28"/>
        </w:rPr>
        <w:t>10 × e-Premium AC 2×22 kW</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1. Récapitulatif global</w:t>
      </w:r>
    </w:p>
    <w:p>
      <w:pPr>
        <w:spacing w:after="120" w:line="312" w:lineRule="auto"/>
      </w:pPr>
      <w:r>
        <w:rPr>
          <w:rFonts w:ascii="Calibri" w:hAnsi="Calibri" w:cs="Calibri"/>
          <w:b w:val="0"/>
          <w:i/>
          <w:color w:val="2B4DB5"/>
          <w:sz w:val="22"/>
        </w:rPr>
        <w:t>Sources : Devis E-TOTEM DEV26000037 du 30/04/2026 (LOT 1, hors supervision) + Catalogue installateurs E-TOTEM 2026 (LOT 2 supervision) + estimations DROM</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HT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Coeff. Guyane</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TTC Guyane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 du total TTC</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LOT 1A</w:t>
            </w:r>
            <w:r>
              <w:rPr>
                <w:rFonts w:ascii="Calibri" w:hAnsi="Calibri" w:cs="Calibri"/>
                <w:b w:val="0"/>
                <w:i w:val="0"/>
                <w:color w:val="1A3A00"/>
                <w:sz w:val="19"/>
              </w:rPr>
              <w:t xml:space="preserve"> — 10 × e-Premium AC 2×22 kW (bornes nues)</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×1,670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82 632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60,9 %</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LOT 1B</w:t>
            </w:r>
            <w:r>
              <w:rPr>
                <w:rFonts w:ascii="Calibri" w:hAnsi="Calibri" w:cs="Calibri"/>
                <w:b w:val="0"/>
                <w:i w:val="0"/>
                <w:color w:val="1A3A00"/>
                <w:sz w:val="19"/>
              </w:rPr>
              <w:t xml:space="preserve"> — Options techniques DROM (×10)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4 120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×1,670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6 880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5,1 %</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LOT 2</w:t>
            </w:r>
            <w:r>
              <w:rPr>
                <w:rFonts w:ascii="Calibri" w:hAnsi="Calibri" w:cs="Calibri"/>
                <w:b w:val="0"/>
                <w:i w:val="0"/>
                <w:color w:val="1A3A00"/>
                <w:sz w:val="19"/>
              </w:rPr>
              <w:t xml:space="preserve"> — Smart Charging + Supervision CSMS (5 ans) + maintenance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17 545</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xml:space="preserve">×1,670 </w:t>
            </w:r>
            <w:r>
              <w:rPr>
                <w:rFonts w:ascii="Calibri" w:hAnsi="Calibri" w:cs="Calibri"/>
                <w:b w:val="0"/>
                <w:i/>
                <w:color w:val="2B4DB5"/>
                <w:sz w:val="19"/>
              </w:rPr>
              <w:t>(matériel)</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29 300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21,6 %</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LOT 3</w:t>
            </w:r>
            <w:r>
              <w:rPr>
                <w:rFonts w:ascii="Calibri" w:hAnsi="Calibri" w:cs="Calibri"/>
                <w:b w:val="0"/>
                <w:i w:val="0"/>
                <w:color w:val="1A3A00"/>
                <w:sz w:val="19"/>
              </w:rPr>
              <w:t xml:space="preserve"> — Formation IRVE Qualifelec &amp; accompagnement (cf. § 4)</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2 420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2 900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2,1 %</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Divers / contingence (3 %)</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4 280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3,2 %</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Installation / Génie civil / Raccordement EDF SEI BT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9 410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6,9 %</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 BUDGET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~73 565 HT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~135 400 TTC</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100 %</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color w:val="2B4DB5"/>
                <w:sz w:val="19"/>
              </w:rPr>
              <w:t>dont Subvention ADVENIR</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color w:val="2B4DB5"/>
                <w:sz w:val="19"/>
              </w:rPr>
              <w:t>- 37 200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color w:val="2B4DB5"/>
                <w:sz w:val="19"/>
              </w:rPr>
              <w:t>- 27,5 %</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dont Exonération OM (demandée)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- 12 328</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- 9,1 %</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RESTE À FINANCER</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~85 870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Détail LOT 1B (options techniques retenues pour climat tropical / voirie publique) :</w:t>
        <w:br/>
        <w:t>Modem 4G : 1 010 € | Pied pré-équipé PDL Enedis : 1 080 € | Peinture zone humide : 2 030 € Détail LOT 2 (cf. § 3) : Smart Charging matériel + Supervision SaaS 5 ans + maintenance préventive Coefficient Guyane ×1,670 = prix France HT × (1 + Octroi de Mer 23 %)</w:t>
        <w:br/>
        <w:t>× (1 + fret maritime DROM 8 %) × (1 + installation/raccordement EDF SEI) Taux de couverture ADVENIR : 37 200 / 49 480 = 75,2 % (bornes nues, base de calcul ADVENIR) Taux de couverture ADVENIR : 37 200 / 53 600 = 69,4 % (avec options techniques DROM) La supervision (LOT 2) et la formation (LOT 3) ne sont pas dans la base de calcul ADVENIR mais sont obligatoires au titre des engagements opérateur sur 5 ans.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2. Détail LOT 1 — Bornes AC e-Premium AC (×10)</w:t>
      </w:r>
    </w:p>
    <w:p>
      <w:pPr>
        <w:spacing w:before="200" w:after="80"/>
      </w:pPr>
      <w:r>
        <w:rPr>
          <w:rFonts w:ascii="Calibri" w:hAnsi="Calibri" w:cs="Calibri"/>
          <w:b/>
          <w:i w:val="0"/>
          <w:color w:val="0A4800"/>
          <w:sz w:val="24"/>
        </w:rPr>
        <w:t>2.1 Prix unitaire décomposé — e-Premium AC 2×22 kW</w:t>
      </w:r>
    </w:p>
    <w:p>
      <w:pPr>
        <w:spacing w:after="120" w:line="312" w:lineRule="auto"/>
      </w:pPr>
      <w:r>
        <w:rPr>
          <w:rFonts w:ascii="Calibri" w:hAnsi="Calibri" w:cs="Calibri"/>
          <w:b w:val="0"/>
          <w:i/>
          <w:color w:val="2B4DB5"/>
          <w:sz w:val="22"/>
        </w:rPr>
        <w:t>Prix officiels devis E-TOTEM DEV26000037 du 30/04/2026 (toutes options détaillées sont des références constructeur 2026)</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Composante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HT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Borne e-Premium AC 2×22 kW</w:t>
            </w:r>
            <w:r>
              <w:rPr>
                <w:rFonts w:ascii="Calibri" w:hAnsi="Calibri" w:cs="Calibri"/>
                <w:b w:val="0"/>
                <w:i w:val="0"/>
                <w:color w:val="1A3A00"/>
                <w:sz w:val="19"/>
              </w:rPr>
              <w:t xml:space="preserve"> </w:t>
            </w:r>
            <w:r>
              <w:rPr>
                <w:rFonts w:ascii="Calibri" w:hAnsi="Calibri" w:cs="Calibri"/>
                <w:b w:val="0"/>
                <w:i/>
                <w:color w:val="2B4DB5"/>
                <w:sz w:val="19"/>
              </w:rPr>
              <w:t>(prestations incluses : trappes verrouillables, parafoudre, protections différentielles 30 mA type B, LED, Ethernet, 2 compteurs MID, RFID, OCPP natif, Inox 304, prises E/F + T2)</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4 948</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Modem 4G (sans carte SIM)</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101</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Pied pré-équipé PDL Enedis (intégration coffret CIBE)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108</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Peinture spécifique zone humide (climat tropical Guyane)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203</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Sous-total fournisseur HT (configuration DROM)</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5 360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Transport métropole -&gt; Guyane (fret maritime DROM, ~8 %)</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429</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Installation + raccordement EDF SEI BT (main d'œuvre)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2 285</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Mise en service OCPP + tests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180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Signalétique ADVENIR (sérigraphie + panneau IRVE)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Prix TTC Guyane / borne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~9 200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 10 bornes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~92 000</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Source : devis E-TOTEM réf. DEV26000037 du 30/04/2026 (validité 60 j)</w:t>
        <w:br/>
        <w:t>Suivi : Antoine Sonneville (E-TOTEM)</w:t>
        <w:br/>
        <w:t>Délai livraison : 12 semaines après réception commande</w:t>
        <w:br/>
        <w:t>Acompte : 30 % à la commande (clients garantis affacturage) ou 50 % sinon</w:t>
      </w:r>
    </w:p>
    <w:p>
      <w:pPr>
        <w:spacing w:before="200" w:after="80"/>
      </w:pPr>
      <w:r>
        <w:rPr>
          <w:rFonts w:ascii="Calibri" w:hAnsi="Calibri" w:cs="Calibri"/>
          <w:b/>
          <w:i w:val="0"/>
          <w:color w:val="0A4800"/>
          <w:sz w:val="24"/>
        </w:rPr>
        <w:t>2.1.bis Options non retenues (auto-financement phase 2)</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Option</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Prix HT (€)</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Justification report</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Écran tactile 10" couleur (parcours usager 5 langues)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648 / borne</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Utile en zones touristiques (Cayenne, Kourou) — phase 2</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TPE CB sans contact</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837 / borne</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Activable plus tard — RFID + app mobile suffisent au démarrage</w:t>
            </w:r>
          </w:p>
        </w:tc>
      </w:tr>
    </w:tbl>
    <w:p>
      <w:pPr>
        <w:spacing w:before="200" w:after="80"/>
      </w:pPr>
      <w:r>
        <w:rPr>
          <w:rFonts w:ascii="Calibri" w:hAnsi="Calibri" w:cs="Calibri"/>
          <w:b/>
          <w:i w:val="0"/>
          <w:color w:val="0A4800"/>
          <w:sz w:val="24"/>
        </w:rPr>
        <w:t>2.2 Budget par station</w:t>
      </w:r>
    </w:p>
    <w:p>
      <w:pPr>
        <w:spacing w:after="120" w:line="312" w:lineRule="auto"/>
      </w:pPr>
      <w:r>
        <w:rPr>
          <w:rFonts w:ascii="Calibri" w:hAnsi="Calibri" w:cs="Calibri"/>
          <w:b w:val="0"/>
          <w:i/>
          <w:color w:val="2B4DB5"/>
          <w:sz w:val="22"/>
        </w:rPr>
        <w:t>Prix HT borne config DROM = 5 360 € (4 948 € borne + 412 € options techniques tropicales)</w:t>
      </w:r>
    </w:p>
    <w:tbl>
      <w:tblPr>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Réf.</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Commune</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Site</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HT borne (€)</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TTC Guyane (€)</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ADVENIR (€)</w:t>
            </w:r>
          </w:p>
        </w:tc>
        <w:tc>
          <w:tcPr>
            <w:tcW w:type="dxa" w:w="1425"/>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Net après ADVENIR (€)</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S01-CAY-CTR</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Cayenne</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Place des Palmistes</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S02-CAY-EST</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Cayenne</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ZC Califourchon</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S03-MAT</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Matoury</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Casino Matoury</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S04-REM</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Rémire-M.</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Mairie de Rémire</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S05-MAC</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Macouria</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Mairie de Macouria</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S06-KOU</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Kourou</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Place Newton</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S07-IRA-A</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Iracoubo</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Mairie d'Iracoubo</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5 360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9 200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3 720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5 480</w:t>
            </w:r>
          </w:p>
        </w:tc>
      </w:tr>
      <w:tr>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S08-IRA-B</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Iracoubo</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Aire repos RN1 km 95</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5 360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9 200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3 720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5 480</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S09-SLM</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Saint-Laurent</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Mairie</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S10-MAN</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Mana</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Mairie</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5 360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9 200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3 720</w:t>
            </w:r>
          </w:p>
        </w:tc>
        <w:tc>
          <w:tcPr>
            <w:tcW w:type="dxa" w:w="1425"/>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5 480</w:t>
            </w:r>
          </w:p>
        </w:tc>
      </w:tr>
      <w:tr>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 LOT 1</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53 600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92 000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37 200</w:t>
            </w:r>
          </w:p>
        </w:tc>
        <w:tc>
          <w:tcPr>
            <w:tcW w:type="dxa" w:w="1425"/>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54 800</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3. Détail LOT 2 — Smart Charging &amp; Supervision (matériel one-shot + abonnements)</w:t>
      </w:r>
    </w:p>
    <w:p>
      <w:pPr>
        <w:spacing w:before="120" w:after="120" w:line="312" w:lineRule="auto"/>
        <w:ind w:left="283"/>
        <w:pBdr>
          <w:left w:val="single" w:sz="24" w:space="8" w:color="2B4DB5"/>
        </w:pBdr>
        <w:shd w:val="clear" w:fill="F0F3FB"/>
      </w:pPr>
      <w:r>
        <w:rPr>
          <w:rFonts w:ascii="Calibri" w:hAnsi="Calibri" w:cs="Calibri"/>
          <w:b w:val="0"/>
          <w:i/>
          <w:color w:val="1A3A00"/>
          <w:sz w:val="20"/>
        </w:rPr>
        <w:t>Le devis E-TOTEM DEV26000037 du 30/04/2026 (LOT 1) est explicitement hors supervision . Le LOT 2 ci-dessous chiffre les composants nécessaires pour répondre aux exigences ADVENIR</w:t>
        <w:br/>
        <w:t>(OCPP 1.6J, GIREVE, téléopération, supervision dès le 1er point) et aux recommandations</w:t>
        <w:br/>
        <w:t>Avere-France pour les ZNI (smart charging obligatoire en outre-mer).</w:t>
      </w:r>
    </w:p>
    <w:p>
      <w:pPr>
        <w:spacing w:before="200" w:after="80"/>
      </w:pPr>
      <w:r>
        <w:rPr>
          <w:rFonts w:ascii="Calibri" w:hAnsi="Calibri" w:cs="Calibri"/>
          <w:b/>
          <w:i w:val="0"/>
          <w:color w:val="0A4800"/>
          <w:sz w:val="24"/>
        </w:rPr>
        <w:t>3.1 Smart Charging — matériel one-shot (catalogue installateurs E-TOTEM 2026)</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Composant</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Réf.</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Qté</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P.U. HT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Total HT (€)</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e-power FM</w:t>
            </w:r>
            <w:r>
              <w:rPr>
                <w:rFonts w:ascii="Calibri" w:hAnsi="Calibri" w:cs="Calibri"/>
                <w:b w:val="0"/>
                <w:i w:val="0"/>
                <w:color w:val="1A3A00"/>
                <w:sz w:val="19"/>
              </w:rPr>
              <w:t xml:space="preserve"> — Étude + paramétrage consigne fixe multi-stations</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913012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350</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e-Powerbox</w:t>
            </w:r>
            <w:r>
              <w:rPr>
                <w:rFonts w:ascii="Calibri" w:hAnsi="Calibri" w:cs="Calibri"/>
                <w:b w:val="0"/>
                <w:i w:val="0"/>
                <w:color w:val="1A3A00"/>
                <w:sz w:val="19"/>
              </w:rPr>
              <w:t xml:space="preserve"> — Boîtier e-Master + configuration multi-stations</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913018</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600</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Modem 4G e-Powerbox</w:t>
            </w:r>
            <w:r>
              <w:rPr>
                <w:rFonts w:ascii="Calibri" w:hAnsi="Calibri" w:cs="Calibri"/>
                <w:b w:val="0"/>
                <w:i w:val="0"/>
                <w:color w:val="1A3A00"/>
                <w:sz w:val="19"/>
              </w:rPr>
              <w:t xml:space="preserve"> + carte SIM 100 Mo/mois + config</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913019</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270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270</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Switch 8 ports</w:t>
            </w:r>
            <w:r>
              <w:rPr>
                <w:rFonts w:ascii="Calibri" w:hAnsi="Calibri" w:cs="Calibri"/>
                <w:b w:val="0"/>
                <w:i w:val="0"/>
                <w:color w:val="1A3A00"/>
                <w:sz w:val="19"/>
              </w:rPr>
              <w:t xml:space="preserve"> (×2 pour Cayenne + Iracoubo)</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339097</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99</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198</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e-Allow CP</w:t>
            </w:r>
            <w:r>
              <w:rPr>
                <w:rFonts w:ascii="Calibri" w:hAnsi="Calibri" w:cs="Calibri"/>
                <w:b w:val="0"/>
                <w:i w:val="0"/>
                <w:color w:val="1A3A00"/>
                <w:sz w:val="19"/>
              </w:rPr>
              <w:t xml:space="preserve"> — Priorité par PDC (priorisation site stratégique)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913015</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220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220</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E-meter 400A</w:t>
            </w:r>
            <w:r>
              <w:rPr>
                <w:rFonts w:ascii="Calibri" w:hAnsi="Calibri" w:cs="Calibri"/>
                <w:b w:val="0"/>
                <w:i w:val="0"/>
                <w:color w:val="1A3A00"/>
                <w:sz w:val="19"/>
              </w:rPr>
              <w:t xml:space="preserve"> — centrale mesure C4 Tarif Jaune Iracoubo</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723323</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518</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518</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Sous-total Smart Charging matériel HT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2 156</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Coefficient Guyane ×1,670 (Octroi Mer + fret + installation)</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×1,670</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Sous-total Smart Charging TTC Guyane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3 600</w:t>
            </w:r>
          </w:p>
        </w:tc>
      </w:tr>
    </w:tbl>
    <w:p>
      <w:pPr>
        <w:spacing w:before="200" w:after="80"/>
      </w:pPr>
      <w:r>
        <w:rPr>
          <w:rFonts w:ascii="Calibri" w:hAnsi="Calibri" w:cs="Calibri"/>
          <w:b/>
          <w:i w:val="0"/>
          <w:color w:val="0A4800"/>
          <w:sz w:val="24"/>
        </w:rPr>
        <w:t>3.2 Supervision CSMS &amp; services récurrents (5 ans)</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Service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Durée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TTC (€)</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Plateforme CSMS OCPP 1.6J multi-tenant — 20 PDC</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60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9 000</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Connexion plateforme </w:t>
            </w:r>
            <w:r>
              <w:rPr>
                <w:rFonts w:ascii="Calibri" w:hAnsi="Calibri" w:cs="Calibri"/>
                <w:b/>
                <w:i w:val="0"/>
                <w:color w:val="0A4800"/>
                <w:sz w:val="19"/>
              </w:rPr>
              <w:t>GIREVE</w:t>
            </w:r>
            <w:r>
              <w:rPr>
                <w:rFonts w:ascii="Calibri" w:hAnsi="Calibri" w:cs="Calibri"/>
                <w:b w:val="0"/>
                <w:i w:val="0"/>
                <w:color w:val="1A3A00"/>
                <w:sz w:val="19"/>
              </w:rPr>
              <w:t xml:space="preserve"> (interopérabilité — exigence ADVENIR)</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60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3 600</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Application mobile iOS/Android (marque blanche EGREENCITY'S)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60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2 400</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Hotline opérateur niveau 2 (24/7)</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60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2 600</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Reporting AVERE-France + DATA.GOUV (téléopération données)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60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1 200</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Supervision SaaS sur 5 ans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18 800</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équivalent ramené par PDC et par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(20 PDC × 60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color w:val="2B4DB5"/>
                <w:sz w:val="19"/>
              </w:rPr>
              <w:t>15,67 €/PDC/mois</w:t>
            </w:r>
          </w:p>
        </w:tc>
      </w:tr>
    </w:tbl>
    <w:p>
      <w:pPr>
        <w:spacing w:before="200" w:after="80"/>
      </w:pPr>
      <w:r>
        <w:rPr>
          <w:rFonts w:ascii="Calibri" w:hAnsi="Calibri" w:cs="Calibri"/>
          <w:b/>
          <w:i w:val="0"/>
          <w:color w:val="0A4800"/>
          <w:sz w:val="24"/>
        </w:rPr>
        <w:t>3.3 Mise en service &amp; maintenance préventive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Prestation</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TTC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Déplacement technicien E-TOTEM en Guyane (mise en service)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Accompagnement terrain court (mise en service AC, 4 h, ×3 sessions)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2 100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Maintenance préventive 1 visite/an obligatoire ADVENIR (×5 ans)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4 500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Mise en service &amp; maintenance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6 900</w:t>
            </w:r>
          </w:p>
        </w:tc>
      </w:tr>
    </w:tbl>
    <w:p>
      <w:pPr>
        <w:spacing w:before="200" w:after="80"/>
      </w:pPr>
      <w:r>
        <w:rPr>
          <w:rFonts w:ascii="Calibri" w:hAnsi="Calibri" w:cs="Calibri"/>
          <w:b/>
          <w:i w:val="0"/>
          <w:color w:val="0A4800"/>
          <w:sz w:val="24"/>
        </w:rPr>
        <w:t>3.4 Récapitulatif LOT 2</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Sous-lot</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TTC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3.1 Smart Charging matériel (one-shot)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3 600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3.2 Supervision CSMS SaaS (5 ans)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18 800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3.3 Mise en service &amp; maintenance préventive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6 900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LOT 2</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29 300</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Note : ces prestations sont obligatoires pour ADVENIR voirie publique (supervision OCPP,</w:t>
        <w:br/>
        <w:t>connexion GIREVE, téléopération données) mais ne sont pas incluses dans la base de calcul de la</w:t>
        <w:br/>
        <w:t>subvention ADVENIR (la prime de 1 860 €/PDC porte uniquement sur le matériel borne).</w:t>
        <w:br/>
        <w:t>Elles entrent en revanche dans l'engagement contractuel sur 5 ans (article 1 des engagements opérateur).</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4. Détail LOT 3 — Formation IRVE Qualifelec &amp; accompagnement</w:t>
      </w:r>
    </w:p>
    <w:p>
      <w:pPr>
        <w:spacing w:before="120" w:after="120" w:line="312" w:lineRule="auto"/>
        <w:ind w:left="283"/>
        <w:pBdr>
          <w:left w:val="single" w:sz="24" w:space="8" w:color="2B4DB5"/>
        </w:pBdr>
        <w:shd w:val="clear" w:fill="F0F3FB"/>
      </w:pPr>
      <w:r>
        <w:rPr>
          <w:rFonts w:ascii="Calibri" w:hAnsi="Calibri" w:cs="Calibri"/>
          <w:b w:val="0"/>
          <w:i/>
          <w:color w:val="1A3A00"/>
          <w:sz w:val="20"/>
        </w:rPr>
        <w:t>Conditions ADVENIR : « Document attestant de la qualification de l'installateur ».</w:t>
        <w:br/>
        <w:t>EGREENCITY'S Elec doit obtenir la qualification IRVE Qualifelec + mention AFNOR</w:t>
        <w:br/>
        <w:t>avant la mise en service du premier PDC.</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Prestation</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Réf. catalogue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Durée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Prix HT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Formation Maintenance Préventive et Curative IRVE — Saint-Étienne (Loïc + Patrice LUDOSKY, 2 personnes)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910023</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 jours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1 340</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Module Distanciel Maintenance IRVE (×2 personnes)</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910026</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2h</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400</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Accompagnement terrain court (mise en service première station Macouria — site pilote)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910034</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h</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680</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LOT 3 — Formation</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2 420</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Cette formation est éligible au financement OPCO Commerce (Qualiopi IRVE) à hauteur d'environ 6 500 €,</w:t>
        <w:br/>
        <w:t>soit une couverture supérieure au coût de la formation. Le surplus contribue au plan de financement global.</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5. Plan de financement consolidé</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Source de financement</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 du budget TTC</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Conditions</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Subvention ADVENIR</w:t>
            </w:r>
            <w:r>
              <w:rPr>
                <w:rFonts w:ascii="Calibri" w:hAnsi="Calibri" w:cs="Calibri"/>
                <w:b w:val="0"/>
                <w:i w:val="0"/>
                <w:color w:val="1A3A00"/>
                <w:sz w:val="19"/>
              </w:rPr>
              <w:t xml:space="preserve"> (AVERE-France)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37 200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27,5 %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PDC × 1 860 € — après mise en service</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Exonération Octroi de Mer</w:t>
            </w:r>
            <w:r>
              <w:rPr>
                <w:rFonts w:ascii="Calibri" w:hAnsi="Calibri" w:cs="Calibri"/>
                <w:b w:val="0"/>
                <w:i w:val="0"/>
                <w:color w:val="1A3A00"/>
                <w:sz w:val="19"/>
              </w:rPr>
              <w:t xml:space="preserve"> (demandée CTG)</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12 328</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9,1 %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53 600 × 23 % — en cours</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BPI France — Prêt Amorçage DROM</w:t>
            </w:r>
            <w:r>
              <w:rPr>
                <w:rFonts w:ascii="Calibri" w:hAnsi="Calibri" w:cs="Calibri"/>
                <w:b w:val="0"/>
                <w:i w:val="0"/>
                <w:color w:val="1A3A00"/>
                <w:sz w:val="19"/>
              </w:rPr>
              <w:t xml:space="preserve"> (0 %)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30 000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22,2 %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Demande en cours — PME DROM &lt; 5 ans</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OPCO Commerce</w:t>
            </w:r>
            <w:r>
              <w:rPr>
                <w:rFonts w:ascii="Calibri" w:hAnsi="Calibri" w:cs="Calibri"/>
                <w:b w:val="0"/>
                <w:i w:val="0"/>
                <w:color w:val="1A3A00"/>
                <w:sz w:val="19"/>
              </w:rPr>
              <w:t xml:space="preserve"> (formation Qualiopi IRVE)</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6 500</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4,8 %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Formation IRVE — couvre 100 % du LOT 3</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Bonus Mobilité Propre</w:t>
            </w:r>
            <w:r>
              <w:rPr>
                <w:rFonts w:ascii="Calibri" w:hAnsi="Calibri" w:cs="Calibri"/>
                <w:b w:val="0"/>
                <w:i w:val="0"/>
                <w:color w:val="1A3A00"/>
                <w:sz w:val="19"/>
              </w:rPr>
              <w:t xml:space="preserve"> (VU électrique opérateur)</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5 000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3,7 %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Véhicule utilitaire électrique</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CTG / FEDER Guyane 2021-2027 — OS2 Mobilité</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15 000</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11,1 %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Demande dossier complémentaire</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Apport fonds propres / emprunt bancaire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29 372</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21,6 %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Solde à financer</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135 400</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100 %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Reste à financer ~29 400 € sur un projet 5 ans incluant supervision OCPP + GIREVE + maintenance</w:t>
        <w:br/>
        <w:t>préventive obligatoire ADVENIR. Étalement possible sur 60 mois ~ 490 €/mois, largement couvert</w:t>
        <w:br/>
        <w:t>par les revenus d'exploitation prévisionnels (cf. § 7). Synthèse couverture publique :</w:t>
        <w:br/>
        <w:t>ADVENIR + OM + OPCO + FEDER + Bonus = 76 028 € soit 56,1 % du budget total TTC financé par</w:t>
        <w:br/>
        <w:t>aides publiques et subventions, hors prêt BPI 0 %.</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6. Comparaison avec scénario précédent (10 AC + 1 DC)</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Version 10 AC + 1 DC</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0A4800"/>
                <w:sz w:val="20"/>
              </w:rPr>
              <w:t>Version 10 AC seul (2026)</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Gain</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PDC</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22</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Puissance</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560 kW</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440 kW</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-120 kW</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Budget TTC (incl. supervision)</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~190 000 €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~135 400 €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-54 600 €</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Subvention ADVENIR</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40 920 €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37 200 €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-3 720 €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Taux couverture ADVENIR (bornes)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43,4 %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+31,8 pts</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Raccordement EDF</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BT + HTA</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BT uniquement</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Simplifié</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Délai mise en service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 mois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mois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mois</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La version 100 % AC 2026 (avec nouveau prix fournisseur 4 948 € HT/borne ) réduit</w:t>
        <w:br/>
        <w:t>le budget de 54 600 € tout en couvrant les 8 communes clés, dont Iracoubo avec 4 PDC,</w:t>
        <w:br/>
        <w:t>et en intégrant la supervision OCPP + GIREVE obligatoire ADVENIR pour 5 ans.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7. Analyse financière simplifiée</w:t>
      </w:r>
    </w:p>
    <w:p>
      <w:pPr>
        <w:spacing w:before="200" w:after="80"/>
      </w:pPr>
      <w:r>
        <w:rPr>
          <w:rFonts w:ascii="Calibri" w:hAnsi="Calibri" w:cs="Calibri"/>
          <w:b/>
          <w:i w:val="0"/>
          <w:color w:val="0A4800"/>
          <w:sz w:val="24"/>
        </w:rPr>
        <w:t>7.1 Hypothèses de revenus (an 1)</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Hypothèse</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PDC AC disponibles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PDC × 22 kW</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95 % uptime</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Sessions/PDC/jour (an 1)</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sessions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Démarrage réseau</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Énergie moyenne/session</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 kWh</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 min de charge</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Tarif AC</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0,35 €/kWh</w:t>
            </w:r>
          </w:p>
        </w:tc>
        <w:tc>
          <w:tcPr>
            <w:tcW w:type="dxa" w:w="3324"/>
            <w:vAlign w:val="top"/>
            <w:tcBorders>
              <w:top w:val="single" w:sz="4" w:color="BFBFBF"/>
              <w:left w:val="single" w:sz="4" w:color="BFBFBF"/>
              <w:bottom w:val="single" w:sz="4" w:color="BFBFBF"/>
              <w:right w:val="single" w:sz="4" w:color="BFBFBF"/>
            </w:tcBorders>
          </w:tcPr>
          <w:p>
            <w:pPr>
              <w:spacing w:before="40" w:after="40"/>
            </w:pPr>
            <w:r/>
          </w:p>
        </w:tc>
      </w:tr>
    </w:tbl>
    <w:p>
      <w:pPr>
        <w:spacing w:before="200" w:after="80"/>
      </w:pPr>
      <w:r>
        <w:rPr>
          <w:rFonts w:ascii="Calibri" w:hAnsi="Calibri" w:cs="Calibri"/>
          <w:b/>
          <w:i w:val="0"/>
          <w:color w:val="0A4800"/>
          <w:sz w:val="24"/>
        </w:rPr>
        <w:t>7.2 Revenus estimés an 1</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Type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Sessions/an</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kWh/an</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CA/an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AC (20 PDC × 3 sessions × 365 j)</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21 900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175 200</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61 320</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CA brut an 1</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21 900</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175 200 kWh</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61 320</w:t>
            </w:r>
          </w:p>
        </w:tc>
      </w:tr>
    </w:tbl>
    <w:p>
      <w:pPr>
        <w:spacing w:before="200" w:after="80"/>
      </w:pPr>
      <w:r>
        <w:rPr>
          <w:rFonts w:ascii="Calibri" w:hAnsi="Calibri" w:cs="Calibri"/>
          <w:b/>
          <w:i w:val="0"/>
          <w:color w:val="0A4800"/>
          <w:sz w:val="24"/>
        </w:rPr>
        <w:t>7.3 Charges d'exploitation annuelles estimées (incl. supervision)</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Montant/an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Énergie achetée EDF SEI (~0,14 €/kWh)</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24 528</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Plateforme CSMS OCPP + GIREVE + reporting AVERE</w:t>
            </w:r>
            <w:r>
              <w:rPr>
                <w:rFonts w:ascii="Calibri" w:hAnsi="Calibri" w:cs="Calibri"/>
                <w:b w:val="0"/>
                <w:i w:val="0"/>
                <w:color w:val="1A3A00"/>
                <w:sz w:val="19"/>
              </w:rPr>
              <w:t xml:space="preserve"> </w:t>
            </w:r>
            <w:r>
              <w:rPr>
                <w:rFonts w:ascii="Calibri" w:hAnsi="Calibri" w:cs="Calibri"/>
                <w:b w:val="0"/>
                <w:i/>
                <w:color w:val="2B4DB5"/>
                <w:sz w:val="19"/>
              </w:rPr>
              <w:t>(LOT 2.2 lissé sur 5 ans)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3 760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Hotline opérateur niveau 2 24/7 + app mobile</w:t>
            </w:r>
            <w:r>
              <w:rPr>
                <w:rFonts w:ascii="Calibri" w:hAnsi="Calibri" w:cs="Calibri"/>
                <w:b w:val="0"/>
                <w:i w:val="0"/>
                <w:color w:val="1A3A00"/>
                <w:sz w:val="19"/>
              </w:rPr>
              <w:t xml:space="preserve"> </w:t>
            </w:r>
            <w:r>
              <w:rPr>
                <w:rFonts w:ascii="Calibri" w:hAnsi="Calibri" w:cs="Calibri"/>
                <w:b w:val="0"/>
                <w:i/>
                <w:color w:val="2B4DB5"/>
                <w:sz w:val="19"/>
              </w:rPr>
              <w:t>(LOT 2.2 lissé sur 5 ans)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1 000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Maintenance préventive obligatoire ADVENIR (1 visite/an)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900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Abonnement carte SIM modem 4G e-Powerbox</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240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Entretien / nettoyage bornes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1 000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Assurance flotte IRVE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1 200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Frais gestion / comptabilité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1 200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 charges exploitation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33 828</w:t>
            </w:r>
          </w:p>
        </w:tc>
      </w:tr>
    </w:tbl>
    <w:p>
      <w:pPr>
        <w:spacing w:before="200" w:after="80"/>
      </w:pPr>
      <w:r>
        <w:rPr>
          <w:rFonts w:ascii="Calibri" w:hAnsi="Calibri" w:cs="Calibri"/>
          <w:b/>
          <w:i w:val="0"/>
          <w:color w:val="0A4800"/>
          <w:sz w:val="24"/>
        </w:rPr>
        <w:t>7.4 Marge opérationnelle an 1</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 brut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61 320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Charges exploitation (incl. supervision)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− 33 828</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Marge opérationnelle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27 492</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Remboursement emprunt 30 000 € (60 mois à 1,5 %)</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− 6 240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Résultat net avant IS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21 252</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Retour sur investissement net estimé : ~14 mois Avec le reste à financer plafonné à ~29 400 € et la supervision déjà intégrée</w:t>
        <w:br/>
        <w:t>au compte d'exploitation, le projet est rentable dès la première année</w:t>
        <w:br/>
        <w:t>d'exploitation à régime modéré (3 sessions/PDC/jour).</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8. Sensibilité au taux d'usage (incl. charges supervision)</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Sessions/PDC/jour</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CA an 1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Charges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Marge nette (€)</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ROI estimé</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 (pessimiste)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40 880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28 800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5 840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 ans</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 (base)</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61 320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33 828</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21 252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~14 mois</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(optimiste)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81 760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38 856</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36 664</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&lt; 12 mois</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 (an 3 cible)</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122 640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48 912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67 488</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Avec &lt; 30 PDC publics pour 280 000 véhicules en Guyane, un taux de</w:t>
        <w:br/>
        <w:t>3 sessions/PDC/jour est conservateur . La pénurie d'IRVE garantit</w:t>
        <w:br/>
        <w:t>une demande immédiate dès la mise en service.</w:t>
      </w:r>
    </w:p>
    <w:p>
      <w:pPr>
        <w:pBdr>
          <w:bottom w:val="single" w:sz="8" w:space="1" w:color="33CC00"/>
        </w:pBdr>
      </w:pPr>
    </w:p>
    <w:p>
      <w:pPr>
        <w:spacing w:after="120" w:line="312" w:lineRule="auto"/>
      </w:pPr>
      <w:r>
        <w:rPr>
          <w:rFonts w:ascii="Calibri" w:hAnsi="Calibri" w:cs="Calibri"/>
          <w:b w:val="0"/>
          <w:i/>
          <w:color w:val="2B4DB5"/>
          <w:sz w:val="22"/>
        </w:rPr>
        <w:t>Document à joindre au dossier ADVENIR — Pièce C7</w:t>
      </w:r>
      <w:r>
        <w:rPr>
          <w:rFonts w:ascii="Calibri" w:hAnsi="Calibri" w:cs="Calibri"/>
          <w:b w:val="0"/>
          <w:i w:val="0"/>
          <w:color w:val="1A3A00"/>
          <w:sz w:val="22"/>
        </w:rPr>
        <w:br/>
      </w:r>
      <w:r>
        <w:rPr>
          <w:rFonts w:ascii="Calibri" w:hAnsi="Calibri" w:cs="Calibri"/>
          <w:b w:val="0"/>
          <w:i/>
          <w:color w:val="2B4DB5"/>
          <w:sz w:val="22"/>
        </w:rPr>
        <w:t>Source données : devis E-TOTEM DEV26000037 du 30/04/2026 (LOT 1, hors supervision) | Catalogue installateurs E-TOTEM 2026 (LOT 2 supervision) | APUR Guyane 2024 | hypothèses opérateur</w:t>
      </w:r>
      <w:r>
        <w:rPr>
          <w:rFonts w:ascii="Calibri" w:hAnsi="Calibri" w:cs="Calibri"/>
          <w:b w:val="0"/>
          <w:i w:val="0"/>
          <w:color w:val="1A3A00"/>
          <w:sz w:val="22"/>
        </w:rPr>
        <w:br/>
      </w:r>
      <w:r>
        <w:rPr>
          <w:rFonts w:ascii="Calibri" w:hAnsi="Calibri" w:cs="Calibri"/>
          <w:b w:val="0"/>
          <w:i/>
          <w:color w:val="2B4DB5"/>
          <w:sz w:val="22"/>
        </w:rPr>
        <w:t>Version 3.0 — Mai 2026 — Intégration supervision OCPP/GIREVE + smart charging + prix fournisseur 2026</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