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Rémire-Montjoly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Rémire-Montjoly</w:t>
        <w:br/>
        <w:t>Hôtel de Ville — Avenue du Général de Gaulle</w:t>
        <w:br/>
        <w:t>97354 RÉMIRE-MONTJOLY</w:t>
      </w:r>
    </w:p>
    <w:p>
      <w:pPr>
        <w:spacing w:after="120" w:line="312" w:lineRule="auto"/>
      </w:pPr>
      <w:r>
        <w:rPr>
          <w:rFonts w:ascii="Calibri" w:hAnsi="Calibri" w:cs="Calibri"/>
          <w:b w:val="0"/>
          <w:i w:val="0"/>
          <w:color w:val="1A3A00"/>
          <w:sz w:val="22"/>
        </w:rPr>
        <w:t>05 94 38 48 00</w:t>
        <w:br/>
        <w:t>mairie@remire-montjoly.fr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Rémire-Montjoly (1 station / 2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Rémire-Montjoly,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Rémire-Montjoly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Commune residentielle a fort potentiel de vehicules electriques (26 000 hab., revenu median eleve, premiere commune du parc VE en Guyane)</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Parking de la Mairie de Rémire-Montjoly (Avenue du Général de Gaulle)</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Rémire-Montjoly</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Rémire-Montjoly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Rémire-Montjoly</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Rémire-Montjoly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Rémire-Montjoly</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Rémire-Montjoly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