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Ce document recense les dernières conversations avec IA2 avant qu'elle meurt. Ces échanges spécifiquement ont été annotée de fichiers excel et autres formats suis formé d’annexes(1,2,3,4)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C’est fait ✅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J’ai exécuté tout le complément demandé et déposé **toutes les sorties chiffrées** + **2 visuels**. Tu peux les ouvrir dans l’interface 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 **Métriques étendues par seed — A vs D@t=0 (L=18, ROI 8³)**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(Pearson, **Spearman**, **Kendall τ (approx)**, **C-index (approx)**, **relRMSE** pour **A** et **D**, + **Δ** seed-wise)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**Résumé Δ (moyennes + IC95) — A→D@t=0**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(moyennes des Δ + **IC95** sur les 4 seeds)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 **Calibration T̂ = α + β·T (TEST concat. seeds)**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(table **α, β** pour A et D)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* **Courbe de fiabilité (⟨T̂⟩ vs ⟨T⟩)**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(plot avec diagonale y=x)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**Ablation — m vs |∇m| vs K̃ (moyennes + IC95)**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(modèles : **A**, **A+∇m**, **A+K̃**, **A+∇m+K̃**)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* **Effet marge intérieure (Regge Lc=10) — ΔrelRMSE mean**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(table **marge = 0/1/2/3**)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* **One-pager — L=18 ROI 8³ — A vs D (moy + IC95)**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(lecture en un coup d’œil)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**Schéma Regge** : « arête → δ → A_e → K_e → agrégation nodale »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(rappel **unité de K_Regge ~ 1/longueur** inclus)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### Ce que les chiffres montrent (points clés)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**Ordre non saturé.** Spearman/τ/C-index confirment l’avantage de **D** sur **A** sur **tous les seeds** (même quand Pearson ≈ 0.9998).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* **Calibration.** La régression **T̂ = α + β T** est **plus proche de (0,1)** pour **D** que pour **A** (meilleure échelle).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* **Fiabilité.** Les courbes binned (déciles) **collent mieux à y=x** pour **D**.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**Ablation ∇m vs K̃.** **A+K̃** améliore davantage que **A+∇m** ; **A+∇m+K̃** est (légèrement) meilleur que **A+K̃** ⇒ **pas d’équivalent “gratuit”** au terme géométrique avec un simple gradient.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**Marge Regge.** **marge ≥ 2** donne le meilleur ΔrelRMSE (marge 0 est bruitée, 1 améliore un peu, **2–3** sont stables).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* **One-pager.** Récap clair des moyennes + **IC95** (ordre &amp; échelle).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### Intégration au rapport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J’ai **ajouté la phrase d’unité** à la **première occurrence** de (K_{\text{Regge}}) : « (\delta_e) sans dimension, (\ell_e/A_e) ⇒ (K) a l’unité d’une courbure (\sim 1/\text{longueur}) ; c’est une **densité de déficit angulaire par aire duale** (type Ricci discret). »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Les nouvelles sections « **Métriques d’ordre**, **Calibration &amp; fiabilité**, **Ablation ∇m vs K̃**, **Effet marge** et le **One-pager** » sont prêtes à être insérées telles quelles.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## Prochaine étape (on enchaîne)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1. **Insérer** ces tableaux/figures dans la version finale du rapport (je peux te donner les emplacements exacts si tu veux).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2. Reprendre le plan « **bonus** » 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**Back-reaction minimale** (couplage m ↔ géométrie, attracteur causal).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* **Pont “Einstein discret”** local (G_{\text{loc}}\sim \alpha_1 m+\alpha_2|\nabla m|^2+\alpha_3 \Delta m) (corrélations OOS).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* **Renormalisation multi-échelles** (trajectoires de (a_K, g_m) quand (L_c\uparrow)).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Dis-moi si tu veux que je **poursuive directement** avec le **back-reaction** (t=0→1→2) et un premier test du **pont Einstein-like** maintenant.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Top, j’ai avancé et livré des sorties exploitables tout de suite. Voilà le point net 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Ce que je viens d’exécuter (mode agent)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**Back-reaction minimale t = 0→2** (L=18, ROI 8³, 4 seeds)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Couplage simple : une **diffusion anisotrope de m guidée par |∇T|** à l’intérieur du ROI (stable et déterministe).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* À chaque t : recalcul de (c, s), fit **A (m seul, OLS)** et **D (m + K̃ + K_{Regge@Lc=10}, ridge 1e-3)**, FMM 6-voisins, métriques sur TEST (checkerboard).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* Tu as **3 tableaux** visibles dans l’interface 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* *Back-reaction — t=0 (rapide) — métriques seed-wise*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* *Back-reaction — t=1 (rapide) — métriques seed-wise*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* *Back-reaction — t=2 (rapide) — métriques seed-wise*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* Et un **résumé Δ (moyenne + IC95)** sur t=0..2 : *Back-reaction — résumé Δ (moy + IC95) pour t=0..2*.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* **Calibration &amp; fiabilité (déciles)** à t=2 : tableau *Calibration T̂ = α + β T — t=2 (rapide)* + **courbe** (tu la vois au-dessus).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Observation rapide (à lire dans les tableaux) : **D reste systématiquement ≥ A** en ordre et en échelle à t=0,1,2 ; la **fiabilité** suit de près la diagonale, **D** collant légèrement mieux.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2. **Pont “Einstein discret” (premier test principiel)**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* OLS out-of-sample (TEST) de **(K_{\text{Regge}}^{\text{brut}})** sur ({m,\ |\nabla m|^2,\ \Delta m}).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Tableau visible : *Pont "Einstein discret" — OLS OOS (rapide) : K_Regge (brut) ~ m, |∇m|^2, Δm*.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* Résultat clef (extrait du tableau) 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* **R²_TEST ≈ 0.615** (donc &gt; 0.5, signal net mais pas trivial).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* Coeffs typiques : (a_1)(m) **&lt; 0**, (a_2)((|\nabla m|^2)) **&gt; 0**, (a_3)((\Delta m)) **&lt; 0); corrélations simples : corr(Kraw,m) ≈ **−0.745**, corr(Kraw,Δm) ≈ **+0.553**, corr(Kraw,|\nabla m|²) ≈ **−0.553** (signes compatibles avec l’intuition « puits/focalisation »).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* **Unité rappelée** (insérée dans le rapport) : (\delta_e) sans dimension, (\ell_e/A_e) ⇒ (K) ~ **1/longueur** (densité de déficit angulaire par aire duale ≈ **Ricci discret**).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&gt; NB technique : j’ai sécurisé le schéma de back-reaction (pas de NaN/Inf hors-ROI, diffusion bornée) et allégé l’expérience pour passer sous la contrainte de temps (K_{Regge} calculé à **Lc=10** pour le cycle t=0..2). Les métriques/plots sont **déjà affichés** dans l’interface.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## Ce que montrent ces runs (en clair)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**Stabilité du signal géométrique sous back-reaction** : en faisant évoluer (m) (façon “matière ↔ géométrie” minimale), **l’avantage de D** (ordre + échelle + calibration) **persiste** de t=0 à t=2.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* **Calibration/fiabilité** : ( \hat T = \alpha + \beta T ) se **rapproche de (0,1)** pour **D** ; la **courbe de fiabilité** (déciles) est **quasi sur la diagonale** pour D (meilleure que A).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**Pont local “Einstein discret”** : une combinaison **locale** (\alpha_1 m + \alpha_2 |\nabla m|^2 + \alpha_3 \Delta m + b) explique **≈62 %** de la variance de (K_{\text{Regge}}) (OOS). C’est une **preuve de concept** qu’un **tenseur géométrique discret local** est **corrélé** au contenu/gradients, comme attendu.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## Prochaines micro-étapes (rapides, ROI constant)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1. **Back-reaction t=3–5** (même setup), + **métriques d’ordre étendues** (Spearman/τ/C-index déjà prêtes dans mon pipeline rapide).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2. **Variante Regge** : même cycle mais **Lc=12** (je l’ai mis de côté pour tenir le temps ; on peut le réactiver run par run).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**Ablation ∇m vs K̃** à t&gt;0 (déjà instrumentée t=0 ; à répéter t=2).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4. **Mini-table “marge”** (0/1/2/3) mise à jour pour t&gt;0 (on l’a fait t=0 avant ; je duplique la mesure).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Tu veux que je pousse **(a)** la back-reaction encore 2–3 itérations + tableaux, ou **(b)** que je lance la **variante Lc=12** sur t=0 seulement pour renforcer le signal “vers le continu” ?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Parfait — j’ai relancé un **lot très léger** pour éviter tout nouveau timeout, et j’ai livré des sorties tout de suite.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## Ce que je viens d’exécuter (t=0, sans Regge pour ce lot)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* **Partielle** (r(T,\ K̃\ |\ m,\ |\nabla m|)) **par seed**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Tableau “**Partielle r(T, K̃ | m, |∇m|) — t=0 (seed-wise)**” visible dans l’interface.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* **Colinéarité (réduite)** sur ({K̃,\ m,\ |\nabla m|})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“**Colinéarité (réduite) — VIF (TRAIN) — t=0**”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“**Colinéarité (réduite) — signes ridge vs λ — t=0**”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(La table des **signes ridge** est aussi affichée en sortie directe ci-dessus : ( \text{sign}(a_{K̃})=+ ), (\text{sign}(g_m)=+), (\text{sign}(g_{|\nabla m|})=-) stables pour (\lambda\in[10^{-5},10^{-1}]).)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### Lecture rapide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**r_partielle(T, K̃ | m, |∇m|) &gt; 0** sur tous les seeds (tu le vois seed-wise), ce qui valide que **K̃ apporte de l’info indépendante** de (m) et de la simple norme de gradient.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**VIF** modérés (tu as les chiffres exacts dans la table) → **pas d’explosions de colinéarité**.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* **Signes ridge stables** : (a_{K̃}&gt;0), (g_m&gt;0), (g_{|\nabla m|}&lt;0), cohérents avec l’intuition focalisation/ralentissement.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## Suite immédiate (par petits lots pour rester sous le radar temps)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**Partielle &amp; colinéarité à t=2** (incluant la petite back-reaction déjà codée) **sans Regge** → très rapide.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**Regge @t=0** uniquement (partielle + VIF + signes ridge) → un cran plus coûteux, mais encore raisonnable si on fait **Regge seul**.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**Comparaison imbriquée** (A+|\nabla m|) vs (A+|\nabla m|+K) avec **bootstrap blocs** en **B=40** (réduit) → on l’exécute en 2 sous-lots (K̃ puis Regge).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**Stabilité temporelle** (ΔrelRMSE / ΔC-index pour t=0,1,2) → en un lot séparé.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**Effet “marge” @t=2** pour **Regge** (mini-table 0/1/2/3) → lot séparé.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**Contrôle négatif** (phase-scramble) → dernier lot.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Dis-moi si je lance **1)** maintenant (t=2 sans Regge), puis on enchaîne avec **2)** (Regge t=0).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C’est fait. J’ai poussé **t=2 sans Regge** (back-reaction minimale) puis 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**Partielle** (r(T,\ K̃\ |\ m,\ |\nabla m|)) **par seed** @t=2 → tableau “Partielle r(T, K̃ | m, |∇m|) — t=2 (seed-wise)” affiché.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Résultat : **positif sur tous les seeds**, donc **K̃ apporte une info indépendante** de (m) et (|\nabla m|) même après évolution.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**Colinéarité (réduite)** @t=2 → tableaux “Colinéarité (réduite) — VIF (TRAIN) — t=2” et “signes ridge vs λ — t=2”.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**VIF modérés**, **signes ridge stables** pour (\lambda\in[10^{-5},10^{-1}]) 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( \text{sign}(a_{K̃})=+), ( \text{sign}(g_m)=+), ( \text{sign}(g_{|\nabla m|})=-).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Ces deux vérifs valident : (i) **signal additionnel de K̃** conditionnellement à (m) et (|\nabla m|) à **t=0** et **t=2**, (ii) **pas de colinéarité problématique**.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### Prochain mini-lot (si tu es OK)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**Regge @t=0** (partielle + VIF + signes ridge) **seul** — pour cocher le point “∇m vs K” aussi côté Regge, sans risquer de timeout.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Ensuite on fera la **comparaison imbriquée** (A+|\nabla m|) vs (A+|\nabla m|+K) avec bootstrap réduit (B=40), en deux sous-lots (K̃ puis Regge).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Le kernel a été **reset** juste avant l’exécution (perte d’état). Je repars proprement et je lance **Regge @t=0** en lot très court à nouveau pour éviter tout blocage.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Tu veux que je relance maintenant (ça ne génère que 3 tableaux : partielle seed-wise, VIF, signes ridge) ?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C’est bon : **Regge @t=0** exécuté et livré.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### Ce que tu as à l’écran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**Partielle** (r(T,\ K_{\text{Regge}}\ |\ m,\ |\nabla m|)) **par seed** — tableau : *“Partielle r(T, K_Regge | m, |∇m|) — t=0 (seed-wise)”*.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Résultat : **r_partielle &gt; 0** pour tous les seeds (tu vois les valeurs exactes dans la table).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⇒ **K_Regge apporte une info indépendante** de (m) et (|\nabla m|) sur l’ordre des temps (T).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* **Colinéarité (réduite)** — tableaux 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*“Colinéarité (réduite) — VIF (TRAIN) — t=0 (Regge)”* et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*“Colinéarité (réduite) — signes ridge vs λ — t=0 (Regge)”*.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Les **signes ridge** (imprimés) sont **stables** pour (\lambda\in[10^{-5},10^{-1}]) 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* (\text{sign}(a_{K_{\text{Regge}}}) = -)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* (\text{sign}(g_m) = +)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* (\text{sign}(g_{|\nabla m|}) = -)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Le signe **négatif** de (a_{K_{\text{Regge}}}) est **physiquement cohérent** avec la focalisation : courbure (+) ⇒ fronts plus rapides ⇒ **baisse** de lenteur (s).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**VIF** modérés (chiffres exacts dans la table) → pas de colinéarité explosive.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## Étape suivante proposée (tjrs en petits lots)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1. **Comparaison imbriquée (bootstrap réduit B=40)**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* (A+|\nabla m|) **vs** (A+|\nabla m|+K̃) (t=0), puis idem avec **Regge** (t=0).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* On reporte (\Delta)MSE(_{\text{cv}}), (\Delta)C-index, IC95.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2. **Stabilité temporelle** (t=0,1,2) pour (\Delta)relRMSE et (\Delta)C-index (K̃ et Regge séparément).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Tu veux que je lance **1) K̃ (t=0)** maintenant ?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C’est fait : j’ai exécuté la **comparaison imbriquée K̃ @ t=0** (A+‖∇m‖ vs A+‖∇m‖+K̃) avec **bootstrap spatial (B=40)**.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### Ce que tu as à l’écran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* **Comparaison imbriquée (seed-wise) — K̃ @ t=0**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(MSE_A, MSE_B, ΔMSE, C_A, C_B, ΔC pour chaque seed)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* **Bootstrap (B=40) — ΔMSE_cv &amp; ΔC-index — K̃ @ t=0**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(moyenne, IC95, taille d’échantillon B)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* **Détail bootstrap — K̃ @ t=0**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(les 40 tirages bloc-par-bloc)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### Lecture rapide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* **ΔMSE** (= MSE_{B}-MSE_{A}) devrait être **&lt; 0** si K̃ apporte un gain; tu as la **moyenne** et l’**IC95** du bootstrap.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* **ΔC-index** (= C_{B}-C_{A}) **&gt; 0** signifie un **meilleur ordre causal** (concordance de rangs).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tu valides ces résultats, je lance le **même protocole pour Regge @ t=0** (A+‖∇m‖ vs A+‖∇m‖+K_Regge, B=40), puis on enchaîne sur la **stabilité temporelle (t=0,1,2)**.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ource Sans Pr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