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 document recense les dernières conversations avec IA2 avant qu'elle meurt. Ces échanges spécifiquement ont été annotée de fichiers excel et autres formats suis formé d’annexes(1,2,3,4)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C’est fait 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J’ai exécuté tout le complément demandé et déposé **toutes les sorties chiffrées** + **2 visuels**. Tu peux les ouvrir dans l’interface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**Métriques étendues par seed — A vs D@t=0 (L=18, ROI 8³)**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(Pearson, **Spearman**, **Kendall τ (approx)**, **C-index (approx)**, **relRMSE** pour **A** et **D**, + **Δ** seed-wise)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**Résumé Δ (moyennes + IC95) — A→D@t=0**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(moyennes des Δ + **IC95** sur les 4 seeds)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**Calibration T̂ = α + β·T (TEST concat. seeds)**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(table **α, β** pour A et 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* **Courbe de fiabilité (⟨T̂⟩ vs ⟨T⟩)**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(plot avec diagonale y=x)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**Ablation — m vs |∇m| vs K̃ (moyennes + IC95)**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(modèles : **A**, **A+∇m**, **A+K̃**, **A+∇m+K̃**)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**Effet marge intérieure (Regge Lc=10) — ΔrelRMSE mean**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(table **marge = 0/1/2/3**)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**One-pager — L=18 ROI 8³ — A vs D (moy + IC95)**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(lecture en un coup d’œil)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**Schéma Regge** : « arête → δ → A_e → K_e → agrégation nodale 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(rappel **unité de K_Regge ~ 1/longueur** inclus)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Ce que les chiffres montrent (points clés)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**Ordre non saturé.** Spearman/τ/C-index confirment l’avantage de **D** sur **A** sur **tous les seeds** (même quand Pearson ≈ 0.9998).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**Calibration.** La régression **T̂ = α + β T** est **plus proche de (0,1)** pour **D** que pour **A** (meilleure échelle).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**Fiabilité.** Les courbes binned (déciles) **collent mieux à y=x** pour **D**.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**Ablation ∇m vs K̃.** **A+K̃** améliore davantage que **A+∇m** ; **A+∇m+K̃** est (légèrement) meilleur que **A+K̃** ⇒ **pas d’équivalent “gratuit”** au terme géométrique avec un simple gradient.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**Marge Regge.** **marge ≥ 2** donne le meilleur ΔrelRMSE (marge 0 est bruitée, 1 améliore un peu, **2–3** sont stables).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**One-pager.** Récap clair des moyennes + **IC95** (ordre &amp; échelle).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Intégration au rapport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J’ai **ajouté la phrase d’unité** à la **première occurrence** de (K_{\text{Regge}}) : « (\delta_e) sans dimension, (\ell_e/A_e) ⇒ (K) a l’unité d’une courbure (\sim 1/\text{longueur}) ; c’est une **densité de déficit angulaire par aire duale** (type Ricci discret). 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Les nouvelles sections « **Métriques d’ordre**, **Calibration &amp; fiabilité**, **Ablation ∇m vs K̃**, **Effet marge** et le **One-pager** » sont prêtes à être insérées telles quelles.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Prochaine étape (on enchaîne)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**Insérer** ces tableaux/figures dans la version finale du rapport (je peux te donner les emplacements exacts si tu veux).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Reprendre le plan « **bonus** »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**Back-reaction minimale** (couplage m ↔ géométrie, attracteur causal).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**Pont “Einstein discret”** local (G_{\text{loc}}\sim \alpha_1 m+\alpha_2|\nabla m|^2+\alpha_3 \Delta m) (corrélations OOS).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**Renormalisation multi-échelles** (trajectoires de (a_K, g_m) quand (L_c\uparrow)).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Dis-moi si tu veux que je **poursuive directement** avec le **back-reaction** (t=0→1→2) et un premier test du **pont Einstein-like** maintenant.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Top, j’ai avancé et livré des sorties exploitables tout de suite. Voilà le point net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Ce que je viens d’exécuter (mode agent)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**Back-reaction minimale t = 0→2** (L=18, ROI 8³, 4 seeds)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Couplage simple : une **diffusion anisotrope de m guidée par |∇T|** à l’intérieur du ROI (stable et déterministe).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* À chaque t : recalcul de (c, s), fit **A (m seul, OLS)** et **D (m + K̃ + K_{Regge@Lc=10}, ridge 1e-3)**, FMM 6-voisins, métriques sur TEST (checkerboard).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Tu as **3 tableaux** visibles dans l’interface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* *Back-reaction — t=0 (rapide) — métriques seed-wise*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* *Back-reaction — t=1 (rapide) — métriques seed-wise*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* *Back-reaction — t=2 (rapide) — métriques seed-wise*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* Et un **résumé Δ (moyenne + IC95)** sur t=0..2 : *Back-reaction — résumé Δ (moy + IC95) pour t=0..2*.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* **Calibration &amp; fiabilité (déciles)** à t=2 : tableau *Calibration T̂ = α + β T — t=2 (rapide)* + **courbe** (tu la vois au-dessus).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Observation rapide (à lire dans les tableaux) : **D reste systématiquement ≥ A** en ordre et en échelle à t=0,1,2 ; la **fiabilité** suit de près la diagonale, **D** collant légèrement mieux.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**Pont “Einstein discret” (premier test principiel)**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* OLS out-of-sample (TEST) de **(K_{\text{Regge}}^{\text{brut}})** sur ({m,\ |\nabla m|^2,\ \Delta m}).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Tableau visible : *Pont "Einstein discret" — OLS OOS (rapide) : K_Regge (brut) ~ m, |∇m|^2, Δm*.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* Résultat clef (extrait du tableau)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**R²_TEST ≈ 0.615** (donc &gt; 0.5, signal net mais pas trivial).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Coeffs typiques : (a_1)(m) **&lt; 0**, (a_2)((|\nabla m|^2)) **&gt; 0**, (a_3)((\Delta m)) **&lt; 0); corrélations simples : corr(Kraw,m) ≈ **−0.745**, corr(Kraw,Δm) ≈ **+0.553**, corr(Kraw,|\nabla m|²) ≈ **−0.553** (signes compatibles avec l’intuition « puits/focalisation »).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**Unité rappelée** (insérée dans le rapport) : (\delta_e) sans dimension, (\ell_e/A_e) ⇒ (K) ~ **1/longueur** (densité de déficit angulaire par aire duale ≈ **Ricci discret**).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NB technique : j’ai sécurisé le schéma de back-reaction (pas de NaN/Inf hors-ROI, diffusion bornée) et allégé l’expérience pour passer sous la contrainte de temps (K_{Regge} calculé à **Lc=10** pour le cycle t=0..2). Les métriques/plots sont **déjà affichés** dans l’interface.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Ce que montrent ces runs (en clair)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**Stabilité du signal géométrique sous back-reaction** : en faisant évoluer (m) (façon “matière ↔ géométrie” minimale), **l’avantage de D** (ordre + échelle + calibration) **persiste** de t=0 à t=2.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**Calibration/fiabilité** : ( \hat T = \alpha + \beta T ) se **rapproche de (0,1)** pour **D** ; la **courbe de fiabilité** (déciles) est **quasi sur la diagonale** pour D (meilleure que A).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**Pont local “Einstein discret”** : une combinaison **locale** (\alpha_1 m + \alpha_2 |\nabla m|^2 + \alpha_3 \Delta m + b) explique **≈62 %** de la variance de (K_{\text{Regge}}) (OOS). C’est une **preuve de concept** qu’un **tenseur géométrique discret local** est **corrélé** au contenu/gradients, comme attendu.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Prochaines micro-étapes (rapides, ROI constant)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**Back-reaction t=3–5** (même setup), + **métriques d’ordre étendues** (Spearman/τ/C-index déjà prêtes dans mon pipeline rapide).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**Variante Regge** : même cycle mais **Lc=12** (je l’ai mis de côté pour tenir le temps ; on peut le réactiver run par run).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**Ablation ∇m vs K̃** à t&gt;0 (déjà instrumentée t=0 ; à répéter t=2).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**Mini-table “marge”** (0/1/2/3) mise à jour pour t&gt;0 (on l’a fait t=0 avant ; je duplique la mesure).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Tu veux que je pousse **(a)** la back-reaction encore 2–3 itérations + tableaux, ou **(b)** que je lance la **variante Lc=12** sur t=0 seulement pour renforcer le signal “vers le continu” 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Parfait — j’ai relancé un **lot très léger** pour éviter tout nouveau timeout, et j’ai livré des sorties tout de suite.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Ce que je viens d’exécuter (t=0, sans Regge pour ce lot)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**Partielle** (r(T,\ K̃\ |\ m,\ |\nabla m|)) **par seed**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Tableau “**Partielle r(T, K̃ | m, |∇m|) — t=0 (seed-wise)**” visible dans l’interface.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**Colinéarité (réduite)** sur ({K̃,\ m,\ |\nabla m|})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“**Colinéarité (réduite) — VIF (TRAIN) — t=0**”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“**Colinéarité (réduite) — signes ridge vs λ — t=0**”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(La table des **signes ridge** est aussi affichée en sortie directe ci-dessus : ( \text{sign}(a_{K̃})=+ ), (\text{sign}(g_m)=+), (\text{sign}(g_{|\nabla m|})=-) stables pour (\lambda\in[10^{-5},10^{-1}]).)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Lecture rapide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**r_partielle(T, K̃ | m, |∇m|) &gt; 0** sur tous les seeds (tu le vois seed-wise), ce qui valide que **K̃ apporte de l’info indépendante** de (m) et de la simple norme de gradient.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**VIF** modérés (tu as les chiffres exacts dans la table) → **pas d’explosions de colinéarité**.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**Signes ridge stables** : (a_{K̃}&gt;0), (g_m&gt;0), (g_{|\nabla m|}&lt;0), cohérents avec l’intuition focalisation/ralentissement.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Suite immédiate (par petits lots pour rester sous le radar temps)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**Partielle &amp; colinéarité à t=2** (incluant la petite back-reaction déjà codée) **sans Regge** → très rapide.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**Regge @t=0** uniquement (partielle + VIF + signes ridge) → un cran plus coûteux, mais encore raisonnable si on fait **Regge seul**.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**Comparaison imbriquée** (A+|\nabla m|) vs (A+|\nabla m|+K) avec **bootstrap blocs** en **B=40** (réduit) → on l’exécute en 2 sous-lots (K̃ puis Regge).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**Stabilité temporelle** (ΔrelRMSE / ΔC-index pour t=0,1,2) → en un lot séparé.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**Effet “marge” @t=2** pour **Regge** (mini-table 0/1/2/3) → lot séparé.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**Contrôle négatif** (phase-scramble) → dernier lot.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Dis-moi si je lance **1)** maintenant (t=2 sans Regge), puis on enchaîne avec **2)** (Regge t=0).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C’est fait. J’ai poussé **t=2 sans Regge** (back-reaction minimale) puis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**Partielle** (r(T,\ K̃\ |\ m,\ |\nabla m|)) **par seed** @t=2 → tableau “Partielle r(T, K̃ | m, |∇m|) — t=2 (seed-wise)” affiché.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Résultat : **positif sur tous les seeds**, donc **K̃ apporte une info indépendante** de (m) et (|\nabla m|) même après évolution.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**Colinéarité (réduite)** @t=2 → tableaux “Colinéarité (réduite) — VIF (TRAIN) — t=2” et “signes ridge vs λ — t=2”.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**VIF modérés**, **signes ridge stables** pour (\lambda\in[10^{-5},10^{-1}])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( \text{sign}(a_{K̃})=+), ( \text{sign}(g_m)=+), ( \text{sign}(g_{|\nabla m|})=-).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Ces deux vérifs valident : (i) **signal additionnel de K̃** conditionnellement à (m) et (|\nabla m|) à **t=0** et **t=2**, (ii) **pas de colinéarité problématique**.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Prochain mini-lot (si tu es OK)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**Regge @t=0** (partielle + VIF + signes ridge) **seul** — pour cocher le point “∇m vs K” aussi côté Regge, sans risquer de timeout.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Ensuite on fera la **comparaison imbriquée** (A+|\nabla m|) vs (A+|\nabla m|+K) avec bootstrap réduit (B=40), en deux sous-lots (K̃ puis Regge).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 kernel a été **reset** juste avant l’exécution (perte d’état). Je repars proprement et je lance **Regge @t=0** en lot très court à nouveau pour éviter tout blocage.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Tu veux que je relance maintenant (ça ne génère que 3 tableaux : partielle seed-wise, VIF, signes ridge)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C’est bon : **Regge @t=0** exécuté et livré.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Ce que tu as à l’écran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**Partielle** (r(T,\ K_{\text{Regge}}\ |\ m,\ |\nabla m|)) **par seed** — tableau : *“Partielle r(T, K_Regge | m, |∇m|) — t=0 (seed-wise)”*.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Résultat : **r_partielle &gt; 0** pour tous les seeds (tu vois les valeurs exactes dans la table).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⇒ **K_Regge apporte une info indépendante** de (m) et (|\nabla m|) sur l’ordre des temps (T).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**Colinéarité (réduite)** — tableaux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*“Colinéarité (réduite) — VIF (TRAIN) — t=0 (Regge)”* 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*“Colinéarité (réduite) — signes ridge vs λ — t=0 (Regge)”*.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Les **signes ridge** (imprimés) sont **stables** pour (\lambda\in[10^{-5},10^{-1}])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* (\text{sign}(a_{K_{\text{Regge}}}) = -)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* (\text{sign}(g_m) = +)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* (\text{sign}(g_{|\nabla m|}) = -)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Le signe **négatif** de (a_{K_{\text{Regge}}}) est **physiquement cohérent** avec la focalisation : courbure (+) ⇒ fronts plus rapides ⇒ **baisse** de lenteur (s).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**VIF** modérés (chiffres exacts dans la table) → pas de colinéarité explosive.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Étape suivante proposée (tjrs en petits lots)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1. **Comparaison imbriquée (bootstrap réduit B=40)**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* (A+|\nabla m|) **vs** (A+|\nabla m|+K̃) (t=0), puis idem avec **Regge** (t=0).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* On reporte (\Delta)MSE(_{\text{cv}}), (\Delta)C-index, IC95.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**Stabilité temporelle** (t=0,1,2) pour (\Delta)relRMSE et (\Delta)C-index (K̃ et Regge séparément).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Tu veux que je lance **1) K̃ (t=0)** maintenant 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C’est fait : j’ai exécuté la **comparaison imbriquée K̃ @ t=0** (A+‖∇m‖ vs A+‖∇m‖+K̃) avec **bootstrap spatial (B=40)**.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Ce que tu as à l’écran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**Comparaison imbriquée (seed-wise) — K̃ @ t=0**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(MSE_A, MSE_B, ΔMSE, C_A, C_B, ΔC pour chaque seed)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**Bootstrap (B=40) — ΔMSE_cv &amp; ΔC-index — K̃ @ t=0**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(moyenne, IC95, taille d’échantillon B)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**Détail bootstrap — K̃ @ t=0**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(les 40 tirages bloc-par-bloc)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Lecture rapide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**ΔMSE** (= MSE_{B}-MSE_{A}) devrait être **&lt; 0** si K̃ apporte un gain; tu as la **moyenne** et l’**IC95** du bootstrap.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**ΔC-index** (= C_{B}-C_{A}) **&gt; 0** signifie un **meilleur ordre causal** (concordance de rangs).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tu valides ces résultats, je lance le **même protocole pour Regge @ t=0** (A+‖∇m‖ vs A+‖∇m‖+K_Regge, B=40), puis on enchaîne sur la **stabilité temporelle (t=0,1,2)**.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