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Unknown Process -&gt; Unknown Process</w:t>
      </w:r>
    </w:p>
    <w:p>
      <w:pPr>
        <w:jc w:val="center"/>
      </w:pPr>
      <w:r>
        <w:rPr>
          <w:color w:val="666666"/>
          <w:sz w:val="20"/>
        </w:rPr>
        <w:t>Data: 04/02/2026</w:t>
      </w:r>
    </w:p>
    <w:p/>
    <w:p>
      <w:pPr>
        <w:pStyle w:val="Heading2"/>
      </w:pPr>
      <w:r>
        <w:t>1. RIEPILOGO</w:t>
      </w:r>
    </w:p>
    <w:p>
      <w:r>
        <w:t>Il processo ha subito modifiche strutturali significative, con l'aggiunta di 2 nuove attività e la rimozione di 1 attività esistente. Tra le nuove introduzioni figurano [045] Verifica Conformità GDPR, che formalizza i controlli sulla protezione dei dati, e [080] Generazione Report Finale, un'attività automatica. L'attività [030] Controllo Documentazione Cartacea è stata rimossa, suggerendo una digitalizzazione o semplificazione. Si registrano inoltre modifiche di contenuto, organizzative e tecnologiche su diverse attività, con un aumento dell'Handover Delta di 3 unità, indicando una maggiore frammentazione o specializzazione dei passaggi tra unità organizzative.</w:t>
      </w:r>
    </w:p>
    <w:p>
      <w:r>
        <w:t>Data l'entità delle modifiche strutturali, il processo richiede revisione in audit.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35.0%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+3 (5 → 8)</w:t>
            </w:r>
          </w:p>
        </w:tc>
        <w:tc>
          <w:tcPr>
            <w:tcW w:type="dxa" w:w="2880"/>
          </w:tcPr>
          <w:p>
            <w:r/>
            <w:r>
              <w:t>Aumento dei passaggi tra unità organizzative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10.0% → 25.0%</w:t>
            </w:r>
          </w:p>
        </w:tc>
        <w:tc>
          <w:tcPr>
            <w:tcW w:type="dxa" w:w="2880"/>
          </w:tcPr>
          <w:p>
            <w:r/>
            <w:r>
              <w:t>In aumento di 15 punti percentuali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0.60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pPr>
        <w:pStyle w:val="ListBullet"/>
      </w:pPr>
      <w:r>
        <w:t xml:space="preserve">  </w:t>
      </w:r>
      <w:r>
        <w:rPr>
          <w:b/>
        </w:rPr>
        <w:t>Attività aggiunte</w:t>
      </w:r>
      <w:r>
        <w:t>:</w:t>
      </w:r>
    </w:p>
    <w:p>
      <w:pPr>
        <w:pStyle w:val="ListBullet"/>
      </w:pPr>
      <w:r>
        <w:t xml:space="preserve">  [045] Verifica Conformità GDPR - Questa attività introduce un controllo specifico per assicurare che i dati raccolti e trattati siano conformi al Regolamento Generale sulla Protezione dei Dati (GDPR), includendo la verifica delle informative e dei consensi. Il suo scopo è rafforzare la compliance normativa.</w:t>
      </w:r>
    </w:p>
    <w:p>
      <w:pPr>
        <w:pStyle w:val="ListBullet"/>
      </w:pPr>
      <w:r>
        <w:t xml:space="preserve">  [080] Generazione Report Finale - Questa attività automatica formalizza la creazione di un report riepilogativo delle attività e dei risultati del processo, probabilmente per scopi di monitoraggio o rendicontazione.</w:t>
      </w:r>
    </w:p>
    <w:p>
      <w:pPr>
        <w:pStyle w:val="ListBullet"/>
      </w:pPr>
      <w:r>
        <w:t xml:space="preserve">  </w:t>
      </w:r>
      <w:r>
        <w:rPr>
          <w:b/>
        </w:rPr>
        <w:t>Attività rimosse</w:t>
      </w:r>
      <w:r>
        <w:t>:</w:t>
      </w:r>
    </w:p>
    <w:p>
      <w:pPr>
        <w:pStyle w:val="ListBullet"/>
      </w:pPr>
      <w:r>
        <w:t xml:space="preserve">  [030] Controllo Documentazione Cartacea - Questa attività, che prevedeva la verifica manuale di documentazione fisica, è stata rimossa. Ciò potrebbe indicare una transizione verso la gestione digitale dei documenti o una semplificazione del processo che non richiede più tale controllo.</w:t>
      </w:r>
    </w:p>
    <w:p>
      <w:pPr>
        <w:pStyle w:val="ListBullet"/>
      </w:pPr>
      <w:r>
        <w:t xml:space="preserve">  </w:t>
      </w:r>
      <w:r>
        <w:rPr>
          <w:b/>
        </w:rPr>
        <w:t>Attività riordinate</w:t>
      </w:r>
      <w:r>
        <w:t>:</w:t>
      </w:r>
    </w:p>
    <w:p>
      <w:pPr>
        <w:pStyle w:val="ListBullet"/>
      </w:pPr>
      <w:r>
        <w:t xml:space="preserve">  [050] Valutazione Rischio e [060] Approvazione Preliminare invertite nella sequenza - L'attività [050] Valutazione Rischio ora precede l'attività [060] Approvazione Preliminare. Questo riordino assicura che una valutazione completa del rischio sia eseguita e considerata prima di procedere con qualsiasi decisione di approvazione preliminare.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 xml:space="preserve">  [010] Registrazione Richiesta Iniziale: titolo modificato da "Acquisizione Richiesta" a "Registrazione Richiesta Iniziale". La modifica del titolo enfatizza la fase di registrazione formale della richiesta.</w:t>
      </w:r>
    </w:p>
    <w:p>
      <w:pPr>
        <w:pStyle w:val="ListBullet"/>
      </w:pPr>
      <w:r>
        <w:t xml:space="preserve">  [020] Analisi Preliminare: descrizione modificata - La descrizione ora specifica che l'analisi preliminare dei requisiti del cliente deve essere eseguita "utilizzando il nuovo modulo digitale", indicando un'evoluzione verso strumenti digitali per questa fase.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 xml:space="preserve">  [050] Valutazione Rischio: esecutore da TEAM AMMINISTRATIVO a UFFICIO COMPLIANCE - Questo passaggio indica una centralizzazione della funzione di valutazione del rischio verso un ufficio specialistico con competenze specifiche in materia di compliance.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 xml:space="preserve">  [060] Approvazione Preliminare: applicativo da Sistema Legacy a Nuovo CRM - Il sistema informatico utilizzato per questa attività è stato aggiornato da un "Sistema Legacy" a un "Nuovo CRM", suggerendo un'integrazione con un sistema più moderno per la gestione delle relazioni con i clienti.</w:t>
      </w:r>
    </w:p>
    <w:p>
      <w:pPr>
        <w:pStyle w:val="Heading3"/>
      </w:pPr>
      <w:r>
        <w:t>3.5 Modifiche Normative</w:t>
      </w:r>
    </w:p>
    <w:p>
      <w:pPr>
        <w:pStyle w:val="ListBullet"/>
      </w:pPr>
      <w:r>
        <w:t xml:space="preserve">  [070] Revisione Legale: riferimento normativo da "D.Lgs 231/2001" a "D.Lgs 231/2001 e Reg. UE 679/2016" - L'attività ora include un riferimento aggiuntivo al Regolamento UE 679/2016 (GDPR), indicando che la revisione legale deve considerare anche gli aspetti relativi alla protezione dei dati personali.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