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2.7.1.02 Incentivazione commerciale -&gt; 2.7.1.02 Incentivazione commerciale</w:t>
      </w:r>
    </w:p>
    <w:p>
      <w:pPr>
        <w:jc w:val="center"/>
      </w:pPr>
      <w:r>
        <w:rPr>
          <w:color w:val="666666"/>
          <w:sz w:val="20"/>
        </w:rPr>
        <w:t>Data: 09/02/2026</w:t>
      </w:r>
    </w:p>
    <w:p/>
    <w:p>
      <w:r>
        <w:t>## Report di Confronto Processo</w:t>
      </w:r>
    </w:p>
    <w:p>
      <w:r>
        <w:rPr>
          <w:b/>
        </w:rPr>
        <w:t>Processo As-Is:</w:t>
      </w:r>
      <w:r>
        <w:t xml:space="preserve"> 2.7.1.02 Incentivazione commerciale</w:t>
      </w:r>
    </w:p>
    <w:p>
      <w:r>
        <w:rPr>
          <w:b/>
        </w:rPr>
        <w:t>Processo To-Be:</w:t>
      </w:r>
      <w:r>
        <w:t xml:space="preserve"> 2.7.1.02 Incentivazione commerciale</w:t>
      </w:r>
    </w:p>
    <w:p>
      <w:pPr>
        <w:pStyle w:val="Heading2"/>
      </w:pPr>
      <w:r>
        <w:t>1. RIEPILOGO</w:t>
      </w:r>
    </w:p>
    <w:p>
      <w:r>
        <w:t>Il processo di Incentivazione commerciale ha subito una trasformazione significativa, con l'introduzione di 11 nuove attività e la modifica di una attività esistente. Tra le nuove attività figurano [200] Pubblicazione classifiche finali provvisorie e [070] Richiesta fidejussione, che espandono l'ambito del processo. L'attività [060] Verificare contenuti del sito esterno è stata modificata nel titolo e nella descrizione, riflettendo un cambiamento nella sua finalità. Queste variazioni strutturali e di contenuto hanno portato a un aumento dell'Handover Delta di 10 unità, indicando una maggiore complessità nei passaggi tra le unità organizzative.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157.14%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+10 (0 → 10)</w:t>
            </w:r>
          </w:p>
        </w:tc>
        <w:tc>
          <w:tcPr>
            <w:tcW w:type="dxa" w:w="2880"/>
          </w:tcPr>
          <w:p>
            <w:r/>
            <w:r>
              <w:t>Aumento significativo dei passaggi tra unità organizzative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14.3% → 11.1%</w:t>
            </w:r>
          </w:p>
        </w:tc>
        <w:tc>
          <w:tcPr>
            <w:tcW w:type="dxa" w:w="2880"/>
          </w:tcPr>
          <w:p>
            <w:r/>
            <w:r>
              <w:t>In diminuzione di 3.2 punti percentuali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0.90</w:t>
            </w:r>
          </w:p>
        </w:tc>
        <w:tc>
          <w:tcPr>
            <w:tcW w:type="dxa" w:w="2880"/>
            <w:shd w:fill="FFF3CD"/>
          </w:tcPr>
          <w:p>
            <w:r/>
            <w:r>
              <w:t>Alto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r>
        <w:rPr>
          <w:b/>
        </w:rPr>
        <w:t>Attività aggiunte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[200] Pubblicazione classifiche finali provvisorie</w:t>
      </w:r>
      <w:r>
        <w:t>: L'attività prevede il caricamento delle classifiche finali dei contest sul sito da parte di un fornitore esterno.</w:t>
      </w:r>
    </w:p>
    <w:p>
      <w:pPr>
        <w:pStyle w:val="ListBullet"/>
      </w:pPr>
      <w:r>
        <w:t xml:space="preserve">  </w:t>
      </w:r>
      <w:r>
        <w:rPr>
          <w:b/>
        </w:rPr>
        <w:t>[370] Scelta modalità di donazione monte premi non erogato</w:t>
      </w:r>
      <w:r>
        <w:t>: L'incaricato fornisce indicazioni a una società esterna per la donazione di eventuali premi non assegnati a un ente, gestendo anche l'invio della liberatoria all'ufficio marketing di prodotto e al consulente esterno.</w:t>
      </w:r>
    </w:p>
    <w:p>
      <w:pPr>
        <w:pStyle w:val="ListBullet"/>
      </w:pPr>
      <w:r>
        <w:t xml:space="preserve">  </w:t>
      </w:r>
      <w:r>
        <w:rPr>
          <w:b/>
        </w:rPr>
        <w:t>[070] Richiesta fidejussione</w:t>
      </w:r>
      <w:r>
        <w:t>: L'operatore contatta un'agenzia esterna per richiedere una fidejussione come garanzia della consegna dei premi.</w:t>
      </w:r>
    </w:p>
    <w:p>
      <w:pPr>
        <w:pStyle w:val="ListBullet"/>
      </w:pPr>
      <w:r>
        <w:t xml:space="preserve">  </w:t>
      </w:r>
      <w:r>
        <w:rPr>
          <w:b/>
        </w:rPr>
        <w:t>[350] Gestione relazione con i partecipanti</w:t>
      </w:r>
      <w:r>
        <w:t>: L'operatore gestisce richieste di chiarimenti e segnalazioni dei partecipanti ai contest, ricevute tramite telefono o e-mail.</w:t>
      </w:r>
    </w:p>
    <w:p>
      <w:pPr>
        <w:pStyle w:val="ListBullet"/>
      </w:pPr>
      <w:r>
        <w:t xml:space="preserve">  </w:t>
      </w:r>
      <w:r>
        <w:rPr>
          <w:b/>
        </w:rPr>
        <w:t>[360] Predisposizione ed invio rendicontazione sui premi erogati</w:t>
      </w:r>
      <w:r>
        <w:t>: Un outsourcer predispone e invia un documento di rendicontazione dei premi effettivamente erogati all'ufficio che presiede il contest.</w:t>
      </w:r>
    </w:p>
    <w:p>
      <w:pPr>
        <w:pStyle w:val="ListBullet"/>
      </w:pPr>
      <w:r>
        <w:t xml:space="preserve">  </w:t>
      </w:r>
      <w:r>
        <w:rPr>
          <w:b/>
        </w:rPr>
        <w:t>[270] Versamento imposte (IRPEF)</w:t>
      </w:r>
      <w:r>
        <w:t>: L'ufficio Trade Marketing ed Eventi redige un documento per l'ufficio CONTABILITA' TECNICA CICLO ATTIVO per il pagamento dell'acconto delle tasse relative ai vincitori dei contest.</w:t>
      </w:r>
    </w:p>
    <w:p>
      <w:pPr>
        <w:pStyle w:val="ListBullet"/>
      </w:pPr>
      <w:r>
        <w:t xml:space="preserve">  </w:t>
      </w:r>
      <w:r>
        <w:rPr>
          <w:b/>
        </w:rPr>
        <w:t>[340] Gestione rapporti con fornitore catalogo premi</w:t>
      </w:r>
      <w:r>
        <w:t>: L'incaricato gestisce i rapporti con il fornitore del catalogo premi in caso di reclami, disservizi o richieste particolari da parte dei vincitori.</w:t>
      </w:r>
    </w:p>
    <w:p>
      <w:pPr>
        <w:pStyle w:val="ListBullet"/>
      </w:pPr>
      <w:r>
        <w:t xml:space="preserve">  </w:t>
      </w:r>
      <w:r>
        <w:rPr>
          <w:b/>
        </w:rPr>
        <w:t>[020] Definizione ammontare valore premi</w:t>
      </w:r>
      <w:r>
        <w:t>: L'operatore definisce l'ammontare e la selezione dei premi, supportato da una società esterna, e predispone la grafica e il materiale illustrativo per la validazione della Direzione Commerciale.</w:t>
      </w:r>
    </w:p>
    <w:p>
      <w:pPr>
        <w:pStyle w:val="ListBullet"/>
      </w:pPr>
      <w:r>
        <w:t xml:space="preserve">  </w:t>
      </w:r>
      <w:r>
        <w:rPr>
          <w:b/>
        </w:rPr>
        <w:t>[410] Certificazione dati contabili</w:t>
      </w:r>
      <w:r>
        <w:t>: L'ufficio Trade Marketing ed Eventi redige un documento per l'ufficio fiscale per certificare la congruità della spesa con quanto dichiarato o eventuali difformità.</w:t>
      </w:r>
    </w:p>
    <w:p>
      <w:pPr>
        <w:pStyle w:val="ListBullet"/>
      </w:pPr>
      <w:r>
        <w:t xml:space="preserve">  </w:t>
      </w:r>
      <w:r>
        <w:rPr>
          <w:b/>
        </w:rPr>
        <w:t>[390] Versamento imposte (IVA /Imposta sostitutiva)</w:t>
      </w:r>
      <w:r>
        <w:t>: L'ufficio Trade Marketing ed Eventi invia un modulo all'ufficio Fiscale per il pagamento delle tasse sul valore dei premi erogati.</w:t>
      </w:r>
    </w:p>
    <w:p>
      <w:pPr>
        <w:pStyle w:val="ListBullet"/>
      </w:pPr>
      <w:r>
        <w:t xml:space="preserve">  </w:t>
      </w:r>
      <w:r>
        <w:rPr>
          <w:b/>
        </w:rPr>
        <w:t>[080] Deposito Regolamento al Ministero</w:t>
      </w:r>
      <w:r>
        <w:t>: Un consulente esterno riceve la versione definitiva del regolamento e procede con il deposito al Ministero.</w:t>
      </w:r>
    </w:p>
    <w:p>
      <w:pPr>
        <w:pStyle w:val="Heading3"/>
      </w:pPr>
      <w:r>
        <w:t>3.2 Modifiche di Contenuto</w:t>
      </w:r>
    </w:p>
    <w:p>
      <w:pPr>
        <w:pStyle w:val="ListBullet"/>
      </w:pPr>
      <w:r>
        <w:t xml:space="preserve">  </w:t>
      </w:r>
      <w:r>
        <w:rPr>
          <w:b/>
        </w:rPr>
        <w:t>[060] Stesura definitiva regolamento contest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Titolo modificato</w:t>
      </w:r>
      <w:r>
        <w:t>: da "Verificare contenuti del sito esterno" a "Stesura definitiva regolamento contest".</w:t>
      </w:r>
    </w:p>
    <w:p>
      <w:pPr>
        <w:pStyle w:val="ListBullet"/>
      </w:pPr>
      <w:r>
        <w:t xml:space="preserve">  </w:t>
      </w:r>
      <w:r>
        <w:rPr>
          <w:b/>
        </w:rPr>
        <w:t>Descrizione modificata</w:t>
      </w:r>
      <w:r>
        <w:t>: La descrizione è stata aggiornata per riflettere il passaggio da una verifica di contenuti esterni alla realizzazione della versione definitiva del regolamento, includendo il processo di validazione da parte della Direzione Commerciale e le correzioni ricevute dal GDL Contest (Trade Mkt ed Eventi, Fiscale, Legale, Sviluppo Vendite, Pianificazione &amp; Business Intelligence Comm.le).</w:t>
      </w:r>
    </w:p>
    <w:p>
      <w:pPr>
        <w:pStyle w:val="Heading3"/>
      </w:pPr>
      <w:r>
        <w:t>3.3 Modifiche Organizzative</w:t>
      </w:r>
    </w:p>
    <w:p>
      <w:r>
        <w:t>Le seguenti attività introducono nuovi esecutori o modificano le responsabilità organizzative:</w:t>
      </w:r>
    </w:p>
    <w:p>
      <w:pPr>
        <w:pStyle w:val="ListBullet"/>
      </w:pPr>
      <w:r>
        <w:t xml:space="preserve">  </w:t>
      </w:r>
      <w:r>
        <w:rPr>
          <w:b/>
        </w:rPr>
        <w:t>[200] Pubblicazione classifiche finali provvisorie</w:t>
      </w:r>
      <w:r>
        <w:t xml:space="preserve">: esecutore </w:t>
      </w:r>
      <w:r>
        <w:rPr>
          <w:b/>
        </w:rPr>
        <w:t>Fornitore esterno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[370] Scelta modalità di donazione monte premi non erogato</w:t>
      </w:r>
      <w:r>
        <w:t xml:space="preserve">: esecutore </w:t>
      </w:r>
      <w:r>
        <w:rPr>
          <w:b/>
        </w:rPr>
        <w:t>SVILUPPO WELFARE E CONTEST - Ufficio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[070] Richiesta fidejussione</w:t>
      </w:r>
      <w:r>
        <w:t xml:space="preserve">: esecutore </w:t>
      </w:r>
      <w:r>
        <w:rPr>
          <w:b/>
        </w:rPr>
        <w:t>SVILUPPO WELFARE E CONTEST - Ufficio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[350] Gestione relazione con i partecipanti</w:t>
      </w:r>
      <w:r>
        <w:t xml:space="preserve">: esecutore </w:t>
      </w:r>
      <w:r>
        <w:rPr>
          <w:b/>
        </w:rPr>
        <w:t>SVILUPPO WELFARE E CONTEST -– Ufficio fornitore esterno - Agenzia di Comunicazine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[360] Predisposizione ed invio rendicontazione sui premi erogati</w:t>
      </w:r>
      <w:r>
        <w:t xml:space="preserve">: esecutore </w:t>
      </w:r>
      <w:r>
        <w:rPr>
          <w:b/>
        </w:rPr>
        <w:t>AGENZIA DI COMUNICAZIONE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[270] Versamento imposte (IRPEF)</w:t>
      </w:r>
      <w:r>
        <w:t xml:space="preserve">: esecutore </w:t>
      </w:r>
      <w:r>
        <w:rPr>
          <w:b/>
        </w:rPr>
        <w:t>Trade Marketing ed Eventi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[340] Gestione rapporti con fornitore catalogo premi</w:t>
      </w:r>
      <w:r>
        <w:t xml:space="preserve">: esecutore </w:t>
      </w:r>
      <w:r>
        <w:rPr>
          <w:b/>
        </w:rPr>
        <w:t>SVILUPPO WELFARE E CONTEST - Ufficio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[020] Definizione ammontare valore premi</w:t>
      </w:r>
      <w:r>
        <w:t xml:space="preserve">: esecutore </w:t>
      </w:r>
      <w:r>
        <w:rPr>
          <w:b/>
        </w:rPr>
        <w:t>SVILUPPO WELFARE E CONTEST - Ufficio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[410] Certificazione dati contabili</w:t>
      </w:r>
      <w:r>
        <w:t xml:space="preserve">: esecutore </w:t>
      </w:r>
      <w:r>
        <w:rPr>
          <w:b/>
        </w:rPr>
        <w:t>Trade Marketing ed Eventi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[390] Versamento imposte (IVA /Imposta sostitutiva)</w:t>
      </w:r>
      <w:r>
        <w:t xml:space="preserve">: esecutore </w:t>
      </w:r>
      <w:r>
        <w:rPr>
          <w:b/>
        </w:rPr>
        <w:t>Trade Marketing ed Eventi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[080] Deposito Regolamento al Ministero</w:t>
      </w:r>
      <w:r>
        <w:t xml:space="preserve">: esecutore </w:t>
      </w:r>
      <w:r>
        <w:rPr>
          <w:b/>
        </w:rPr>
        <w:t>Fornitore esterno</w:t>
      </w:r>
      <w:r>
        <w:t>.</w:t>
      </w:r>
    </w:p>
    <w:p>
      <w:r>
        <w:t>Queste modifiche indicano una maggiore distribuzione delle responsabilità tra diverse unità interne (SVILUPPO WELFARE E CONTEST - Ufficio, Trade Marketing ed Eventi) e l'introduzione di attori esterni (Fornitore esterno, Agenzia di Comunicazione) per specifiche fasi del processo.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 xml:space="preserve">  </w:t>
      </w:r>
      <w:r>
        <w:rPr>
          <w:b/>
        </w:rPr>
        <w:t>[200] Pubblicazione classifiche finali provvisorie</w:t>
      </w:r>
      <w:r>
        <w:t xml:space="preserve">: applicativo aggiunto </w:t>
      </w:r>
      <w:r>
        <w:rPr>
          <w:b/>
        </w:rPr>
        <w:t>Sito contest</w:t>
      </w:r>
      <w:r>
        <w:t xml:space="preserve"> - utilizzato per il caricamento delle classifiche finali dei contest.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