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2.12.2.01 ITA - Auto / RE Danni non auto Autorizzazione deroghe -&gt; 2.12.2.01 ITA - Auto / RE Danni non auto Autorizzazione deroghe</w:t>
      </w:r>
    </w:p>
    <w:p>
      <w:pPr>
        <w:jc w:val="center"/>
      </w:pPr>
      <w:r>
        <w:rPr>
          <w:color w:val="666666"/>
          <w:sz w:val="20"/>
        </w:rPr>
        <w:t>Data: 02/02/2026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-1</w:t>
            </w:r>
          </w:p>
        </w:tc>
        <w:tc>
          <w:tcPr>
            <w:tcW w:type="dxa" w:w="2880"/>
          </w:tcPr>
          <w:p>
            <w:r>
              <w:t>2 -&gt; 1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83.3% -&gt; 83.3%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0.20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Medio</w:t>
            </w:r>
          </w:p>
        </w:tc>
      </w:tr>
    </w:tbl>
    <w:p/>
    <w:p>
      <w:pPr>
        <w:pStyle w:val="Heading2"/>
      </w:pPr>
      <w:r>
        <w:t>1. RIEPILOGO</w:t>
      </w:r>
    </w:p>
    <w:p>
      <w:r>
        <w:t>Il processo non presenta variazioni nel numero di attività. Sono state rilevate modifiche ai titoli, alle descrizioni, agli esecutori e ai sistemi informatici per le attività [030], [050] e [060]. I contenuti e le responsabilità delle attività [050] e [060] risultano invertiti rispetto alla configurazione precedente.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t>Volatility Index</w:t>
            </w:r>
          </w:p>
        </w:tc>
        <w:tc>
          <w:tcPr>
            <w:tcW w:type="dxa" w:w="4320"/>
          </w:tcPr>
          <w:p>
            <w:r/>
            <w:r>
              <w:t>0.0%</w:t>
            </w:r>
          </w:p>
        </w:tc>
      </w:tr>
      <w:tr>
        <w:tc>
          <w:tcPr>
            <w:tcW w:type="dxa" w:w="4320"/>
          </w:tcPr>
          <w:p>
            <w:r/>
            <w:r>
              <w:t>Handover Delta</w:t>
            </w:r>
          </w:p>
        </w:tc>
        <w:tc>
          <w:tcPr>
            <w:tcW w:type="dxa" w:w="4320"/>
          </w:tcPr>
          <w:p>
            <w:r/>
            <w:r>
              <w:t>-1</w:t>
            </w:r>
          </w:p>
        </w:tc>
      </w:tr>
      <w:tr>
        <w:tc>
          <w:tcPr>
            <w:tcW w:type="dxa" w:w="4320"/>
          </w:tcPr>
          <w:p>
            <w:r/>
            <w:r>
              <w:t>Automation Rate</w:t>
            </w:r>
          </w:p>
        </w:tc>
        <w:tc>
          <w:tcPr>
            <w:tcW w:type="dxa" w:w="4320"/>
          </w:tcPr>
          <w:p>
            <w:r/>
            <w:r>
              <w:t>83.3% → 83.3%</w:t>
            </w:r>
          </w:p>
        </w:tc>
      </w:tr>
      <w:tr>
        <w:tc>
          <w:tcPr>
            <w:tcW w:type="dxa" w:w="4320"/>
          </w:tcPr>
          <w:p>
            <w:r/>
            <w:r>
              <w:t>Process Change Score</w:t>
            </w:r>
          </w:p>
        </w:tc>
        <w:tc>
          <w:tcPr>
            <w:tcW w:type="dxa" w:w="4320"/>
          </w:tcPr>
          <w:p>
            <w:r/>
            <w:r>
              <w:t>0.2 (Medio)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3.2 Modifiche di contenuto</w:t>
      </w:r>
    </w:p>
    <w:p>
      <w:pPr>
        <w:pStyle w:val="ListBullet"/>
      </w:pPr>
      <w:r>
        <w:t>[030] Titolo modificato: da "1A - Autorizzazioni deroghe di competenza - Verificare completezza informazioni" a "Valutazione approvazione deroga"</w:t>
      </w:r>
    </w:p>
    <w:p>
      <w:pPr>
        <w:pStyle w:val="ListBullet"/>
      </w:pPr>
      <w:r>
        <w:t>[030] Descrizione modificata</w:t>
      </w:r>
    </w:p>
    <w:p>
      <w:pPr>
        <w:pStyle w:val="ListBullet"/>
      </w:pPr>
      <w:r>
        <w:t>[050] Titolo modificato: da "Chiusura richiesta" a "Verificare sconti eccedenti i limiti"</w:t>
      </w:r>
    </w:p>
    <w:p>
      <w:pPr>
        <w:pStyle w:val="ListBullet"/>
      </w:pPr>
      <w:r>
        <w:t>[050] Descrizione modificata</w:t>
      </w:r>
    </w:p>
    <w:p>
      <w:pPr>
        <w:pStyle w:val="ListBullet"/>
      </w:pPr>
      <w:r>
        <w:t>[060] Titolo modificato: da "Verificare sconti eccedenti i limiti" a "Chiusura richiesta"</w:t>
      </w:r>
    </w:p>
    <w:p>
      <w:pPr>
        <w:pStyle w:val="ListBullet"/>
      </w:pPr>
      <w:r>
        <w:t>[060] Descrizione modificata</w:t>
      </w:r>
    </w:p>
    <w:p>
      <w:pPr>
        <w:pStyle w:val="Heading3"/>
      </w:pPr>
      <w:r>
        <w:t>3.3 Modifiche organizzative</w:t>
      </w:r>
    </w:p>
    <w:p>
      <w:pPr>
        <w:pStyle w:val="ListBullet"/>
      </w:pPr>
      <w:r>
        <w:t>[050] Esecutore: da AUTOMATICO a FOR AUTO / DANNI NON AUTO - Ufficio</w:t>
      </w:r>
    </w:p>
    <w:p>
      <w:pPr>
        <w:pStyle w:val="ListBullet"/>
      </w:pPr>
      <w:r>
        <w:t>[060] Esecutore: da FOR AUTO / DANNI NON AUTO - Ufficio a AUTOMATICO</w:t>
      </w:r>
    </w:p>
    <w:p>
      <w:pPr>
        <w:pStyle w:val="Heading3"/>
      </w:pPr>
      <w:r>
        <w:t>3.4 Modifiche tecnologiche</w:t>
      </w:r>
    </w:p>
    <w:p>
      <w:pPr>
        <w:pStyle w:val="ListBullet"/>
      </w:pPr>
      <w:r>
        <w:t>[030] Applicativo aggiunto: CRM ASSICURATIVO (DYNAMICS)</w:t>
      </w:r>
    </w:p>
    <w:p>
      <w:pPr>
        <w:pStyle w:val="ListBullet"/>
      </w:pPr>
      <w:r>
        <w:t>[050] Applicativo: da ISAAC, PASS, PASS AUTO a -</w:t>
      </w:r>
    </w:p>
    <w:p>
      <w:pPr>
        <w:pStyle w:val="ListBullet"/>
      </w:pPr>
      <w:r>
        <w:t>[060] Applicativo: da - a ISAAC, PASS, PASS AUTO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