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2.4.02.BLUE Gestione moduli di identificazione -&gt; 2.4.02.BLUE Gestione moduli di identificazione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3 -&gt; 3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72.2% -&gt; 72.2%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non presenta variazioni nel numero di attività, negli esecutori o nei sistemi applicativi. Sono state rilevate modifiche descrittive per le attività [020], [050] e [090].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72.2% → 72.2%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0.00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>[020] Descrizione modificata</w:t>
      </w:r>
    </w:p>
    <w:p>
      <w:pPr>
        <w:pStyle w:val="ListBullet"/>
      </w:pPr>
      <w:r>
        <w:t>[050] Descrizione modificata</w:t>
      </w:r>
    </w:p>
    <w:p>
      <w:pPr>
        <w:pStyle w:val="ListBullet"/>
      </w:pPr>
      <w:r>
        <w:t>[090] Descrizione modificata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