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2.2.2.17 RE Infortuni Malattie individuali - Assunzione prodotti -&gt; 2.2.2.17 RE Infortuni Malattie individuali - Assunzione prodotti (REV. 2025)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38 -&gt; 38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78.7% -&gt; 78.7%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ha subito una modifica del nome. Non sono state rilevate modifiche strutturali, di contenuto, organizzative o tecnologiche.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78.7% → 78.7%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0.00 (Basso)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