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 di Analisi Comparativa</w:t>
      </w:r>
    </w:p>
    <w:p>
      <w:pPr>
        <w:jc w:val="center"/>
      </w:pPr>
      <w:r>
        <w:rPr>
          <w:i/>
          <w:sz w:val="24"/>
        </w:rPr>
        <w:t>2.2.3.BHC Gestione dell'accordo commerciale -&gt; 2.2.3.BHC Gestione dell'accordo commerciale</w:t>
      </w:r>
    </w:p>
    <w:p>
      <w:pPr>
        <w:jc w:val="center"/>
      </w:pPr>
      <w:r>
        <w:rPr>
          <w:color w:val="666666"/>
          <w:sz w:val="20"/>
        </w:rPr>
        <w:t>Data: 02/02/2026</w:t>
      </w:r>
    </w:p>
    <w:p/>
    <w:p>
      <w:pPr>
        <w:pStyle w:val="Heading1"/>
      </w:pPr>
      <w:r>
        <w:t>Riepilogo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Valore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Valutazione</w:t>
            </w:r>
          </w:p>
        </w:tc>
      </w:tr>
      <w:tr>
        <w:tc>
          <w:tcPr>
            <w:tcW w:type="dxa" w:w="2880"/>
          </w:tcPr>
          <w:p>
            <w:r>
              <w:t>Volatility Index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>
              <w:t>Bassa</w:t>
            </w:r>
          </w:p>
        </w:tc>
      </w:tr>
      <w:tr>
        <w:tc>
          <w:tcPr>
            <w:tcW w:type="dxa" w:w="2880"/>
          </w:tcPr>
          <w:p>
            <w:r>
              <w:t>Handover Delta</w:t>
            </w:r>
          </w:p>
        </w:tc>
        <w:tc>
          <w:tcPr>
            <w:tcW w:type="dxa" w:w="2880"/>
          </w:tcPr>
          <w:p>
            <w:r>
              <w:t>+1</w:t>
            </w:r>
          </w:p>
        </w:tc>
        <w:tc>
          <w:tcPr>
            <w:tcW w:type="dxa" w:w="2880"/>
          </w:tcPr>
          <w:p>
            <w:r>
              <w:t>12 -&gt; 13</w:t>
            </w:r>
          </w:p>
        </w:tc>
      </w:tr>
      <w:tr>
        <w:tc>
          <w:tcPr>
            <w:tcW w:type="dxa" w:w="2880"/>
          </w:tcPr>
          <w:p>
            <w:r>
              <w:t>Automation Rate</w:t>
            </w:r>
          </w:p>
        </w:tc>
        <w:tc>
          <w:tcPr>
            <w:tcW w:type="dxa" w:w="2880"/>
          </w:tcPr>
          <w:p>
            <w:r>
              <w:t>0.0% -&gt; 6.2%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  <w:shd w:fill="FFF3CD"/>
          </w:tcPr>
          <w:p>
            <w:r>
              <w:rPr>
                <w:b/>
              </w:rPr>
              <w:t>Process Change Score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0.04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Basso</w:t>
            </w:r>
          </w:p>
        </w:tc>
      </w:tr>
    </w:tbl>
    <w:p/>
    <w:p>
      <w:pPr>
        <w:pStyle w:val="Heading2"/>
      </w:pPr>
      <w:r>
        <w:t>1. RIEPILOGO</w:t>
      </w:r>
    </w:p>
    <w:p>
      <w:r>
        <w:t>Il processo presenta modifiche a 5 attività. Sono stati rilevati 2 cambi di esecutore, 1 modifica di applicativo, 1 modifica di titolo e 1 modifica di descrizione. Le attività [120] e [040] hanno subito un cambio di esecutore. L'attività [090] ha un applicativo modificato. L'attività [160] ha il titolo modificato e l'attività [130] ha la descrizione modificata.</w:t>
      </w:r>
    </w:p>
    <w:p>
      <w:pPr>
        <w:pStyle w:val="Heading2"/>
      </w:pPr>
      <w:r>
        <w:t>2. METRICHE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Metrica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Valore</w:t>
            </w:r>
          </w:p>
        </w:tc>
      </w:tr>
      <w:tr>
        <w:tc>
          <w:tcPr>
            <w:tcW w:type="dxa" w:w="4320"/>
          </w:tcPr>
          <w:p>
            <w:r/>
            <w:r>
              <w:t>Volatility Index</w:t>
            </w:r>
          </w:p>
        </w:tc>
        <w:tc>
          <w:tcPr>
            <w:tcW w:type="dxa" w:w="4320"/>
          </w:tcPr>
          <w:p>
            <w:r/>
            <w:r>
              <w:t>0.0%</w:t>
            </w:r>
          </w:p>
        </w:tc>
      </w:tr>
      <w:tr>
        <w:tc>
          <w:tcPr>
            <w:tcW w:type="dxa" w:w="4320"/>
          </w:tcPr>
          <w:p>
            <w:r/>
            <w:r>
              <w:t>Handover Delta</w:t>
            </w:r>
          </w:p>
        </w:tc>
        <w:tc>
          <w:tcPr>
            <w:tcW w:type="dxa" w:w="4320"/>
          </w:tcPr>
          <w:p>
            <w:r/>
            <w:r>
              <w:t>+1</w:t>
            </w:r>
          </w:p>
        </w:tc>
      </w:tr>
      <w:tr>
        <w:tc>
          <w:tcPr>
            <w:tcW w:type="dxa" w:w="4320"/>
          </w:tcPr>
          <w:p>
            <w:r/>
            <w:r>
              <w:t>Automation Rate</w:t>
            </w:r>
          </w:p>
        </w:tc>
        <w:tc>
          <w:tcPr>
            <w:tcW w:type="dxa" w:w="4320"/>
          </w:tcPr>
          <w:p>
            <w:r/>
            <w:r>
              <w:t>0.0% → 6.2%</w:t>
            </w:r>
          </w:p>
        </w:tc>
      </w:tr>
      <w:tr>
        <w:tc>
          <w:tcPr>
            <w:tcW w:type="dxa" w:w="4320"/>
          </w:tcPr>
          <w:p>
            <w:r/>
            <w:r>
              <w:t>Process Change Score</w:t>
            </w:r>
          </w:p>
        </w:tc>
        <w:tc>
          <w:tcPr>
            <w:tcW w:type="dxa" w:w="4320"/>
          </w:tcPr>
          <w:p>
            <w:r/>
            <w:r>
              <w:t>0.04 (Basso)</w:t>
            </w:r>
          </w:p>
        </w:tc>
      </w:tr>
    </w:tbl>
    <w:p>
      <w:pPr>
        <w:pStyle w:val="Heading2"/>
      </w:pPr>
      <w:r>
        <w:t>3. DETTAGLIO MODIFICHE</w:t>
      </w:r>
    </w:p>
    <w:p>
      <w:pPr>
        <w:pStyle w:val="Heading3"/>
      </w:pPr>
      <w:r>
        <w:t>3.2 Modifiche di contenuto</w:t>
      </w:r>
    </w:p>
    <w:p>
      <w:pPr>
        <w:pStyle w:val="ListBullet"/>
      </w:pPr>
      <w:r>
        <w:t>[160] Titolo modificato: da "Archiviazione contratto commerciale" a "Archiviazione contratto commerciale e lancio razzi spaziali"</w:t>
      </w:r>
    </w:p>
    <w:p>
      <w:pPr>
        <w:pStyle w:val="ListBullet"/>
      </w:pPr>
      <w:r>
        <w:t>[130] Descrizione modificata</w:t>
      </w:r>
    </w:p>
    <w:p>
      <w:pPr>
        <w:pStyle w:val="Heading3"/>
      </w:pPr>
      <w:r>
        <w:t>3.3 Modifiche organizzative</w:t>
      </w:r>
    </w:p>
    <w:p>
      <w:pPr>
        <w:pStyle w:val="ListBullet"/>
      </w:pPr>
      <w:r>
        <w:t>[120] Esecutore: da BUSINESS DEVELOPMENT - Ufficio a PIPPO E MINNIE - Team Animazione</w:t>
      </w:r>
    </w:p>
    <w:p>
      <w:pPr>
        <w:pStyle w:val="ListBullet"/>
      </w:pPr>
      <w:r>
        <w:t>[040] Esecutore: da GROUP PRIVACY - Office a PLUTO - Ufficio Fantasia</w:t>
      </w:r>
    </w:p>
    <w:p>
      <w:pPr>
        <w:pStyle w:val="Heading3"/>
      </w:pPr>
      <w:r>
        <w:t>3.4 Modifiche tecnologiche</w:t>
      </w:r>
    </w:p>
    <w:p>
      <w:pPr>
        <w:pStyle w:val="ListBullet"/>
      </w:pPr>
      <w:r>
        <w:t>[090] Applicativo: da - a PAPEROPOLI SYSTEM, TOPOLINIA CRM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