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2.4.04.BLUE Gestione apertura sx auto e RE -&gt; 2.4.04.BLUE Gestione apertura sx auto e RE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16 -&gt; 16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73.5% -&gt; 73.5%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presenta 3 modifiche ai titoli delle attività. Le attività [070], [170] e [110] hanno subito una modifica del titolo.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73.5% → 73.5%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0.00 (Basso)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>[070] Titolo modificato: da "Verificare completezza documentazione" a "Verificare completezza documentazione denuncia sinistro"</w:t>
      </w:r>
    </w:p>
    <w:p>
      <w:pPr>
        <w:pStyle w:val="ListBullet"/>
      </w:pPr>
      <w:r>
        <w:t>[170] Titolo modificato: da "Ricerca sinistro" a "Ricerca sinistro su archivio storico"</w:t>
      </w:r>
    </w:p>
    <w:p>
      <w:pPr>
        <w:pStyle w:val="ListBullet"/>
      </w:pPr>
      <w:r>
        <w:t>[110] Titolo modificato: da "Invio segnalazione perito e ente gestore" a "Invio segnalazione perito e assegnazione ente gestore competente"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