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2.4.06.BLUE Gestione lavorazione beneficiario -&gt; 2.4.06.BLUE Gestione lavorazione beneficiario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2 -&gt; 2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75.0% -&gt; 83.3%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0.13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2 attività eliminate. Le attività [030] e [060] sono state rimosse. L'applicativo AIA associato all'attività [030] è stato rimosso.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25.0%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75.0% → 83.3%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0.13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>[060] Attività rimossa: "Condivisione avvenuto data entry"</w:t>
      </w:r>
    </w:p>
    <w:p>
      <w:pPr>
        <w:pStyle w:val="ListBullet"/>
      </w:pPr>
      <w:r>
        <w:t>[030] Attività rimossa: "Salvataggio dati e cambio stato"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>[030] Applicativo rimosso: AIA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