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2.12.2.03 ITA - Auto Ricarica monte sconti -&gt; 2.12.2.03 ITA - Auto Ricarica monte sconti</w:t>
      </w:r>
    </w:p>
    <w:p>
      <w:pPr>
        <w:jc w:val="center"/>
      </w:pPr>
      <w:r>
        <w:rPr>
          <w:color w:val="666666"/>
          <w:sz w:val="20"/>
        </w:rPr>
        <w:t>Data: 09/02/2026</w:t>
      </w:r>
    </w:p>
    <w:p/>
    <w:p>
      <w:r>
        <w:t>Di seguito il report di analisi comparativa del processo "2.12.2.03 ITA - Auto Ricarica monte sconti" tra la versione As-Is e To-Be.</w:t>
      </w:r>
    </w:p>
    <w:p>
      <w:pPr>
        <w:pStyle w:val="Heading2"/>
      </w:pPr>
      <w:r>
        <w:t>1. RIEPILOGO</w:t>
      </w:r>
    </w:p>
    <w:p>
      <w:r>
        <w:t>Il processo ha subito modifiche strutturali significative, con l'aggiunta di due nuove attività e la rimozione di una preesistente, risultando in un aumento netto di una attività. L'attività [050] 1B - Richieste di competenza - Valutazione richiesta è stata rimossa, mentre sono state introdotte le attività [075] Generazione report mensile montesconti e [055] Notifica automatica esito richiesta. Queste modifiche hanno comportato l'introduzione di due nuove unità organizzative, UFFICIO VALUTAZIONI RICHIESTE e UFFICIO REPORTISTICA, e un aumento dell'Handover Delta di 4 unità, indicando una maggiore frammentazione dei passaggi tra le unità. Il Process Change Score elevato (0.59) riflette l'entità delle variazioni.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/>
            <w:r>
              <w:t>Volatility Index</w:t>
            </w:r>
          </w:p>
        </w:tc>
        <w:tc>
          <w:tcPr>
            <w:tcW w:type="dxa" w:w="2880"/>
          </w:tcPr>
          <w:p>
            <w:r/>
            <w:r>
              <w:t>37.5%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Handover Delta</w:t>
            </w:r>
          </w:p>
        </w:tc>
        <w:tc>
          <w:tcPr>
            <w:tcW w:type="dxa" w:w="2880"/>
          </w:tcPr>
          <w:p>
            <w:r/>
            <w:r>
              <w:t>+4 (2 -&gt; 6)</w:t>
            </w:r>
          </w:p>
        </w:tc>
        <w:tc>
          <w:tcPr>
            <w:tcW w:type="dxa" w:w="2880"/>
          </w:tcPr>
          <w:p>
            <w:r/>
            <w:r>
              <w:t>In aumento di 4 passaggi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100.0% → 88.9%</w:t>
            </w:r>
          </w:p>
        </w:tc>
        <w:tc>
          <w:tcPr>
            <w:tcW w:type="dxa" w:w="2880"/>
          </w:tcPr>
          <w:p>
            <w:r/>
            <w:r>
              <w:t>In diminuzione di 11.1 punti percentuali</w:t>
            </w:r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</w:r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/>
            <w:r>
              <w:t>0.59</w:t>
            </w:r>
          </w:p>
        </w:tc>
        <w:tc>
          <w:tcPr>
            <w:tcW w:type="dxa" w:w="2880"/>
            <w:shd w:fill="FFF3CD"/>
          </w:tcPr>
          <w:p>
            <w:r/>
            <w:r>
              <w:t>Alto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3.1 Modifiche Strutturali</w:t>
      </w:r>
    </w:p>
    <w:p>
      <w:r>
        <w:rPr>
          <w:b/>
        </w:rPr>
        <w:t>Attività aggiunte</w:t>
      </w:r>
      <w:r>
        <w:t>:</w:t>
      </w:r>
    </w:p>
    <w:p>
      <w:pPr>
        <w:pStyle w:val="ListBullet"/>
      </w:pPr>
      <w:r>
        <w:t>[075] Generazione report mensile montesconti - Il sistema genera un report mensile riepilogativo delle ricariche effettuate, suddiviso per agenzia e tipologia. Il report viene inviato via e-mail al responsabile dell'ufficio e archiviato nel sistema documentale.</w:t>
      </w:r>
    </w:p>
    <w:p>
      <w:pPr>
        <w:pStyle w:val="ListBullet"/>
      </w:pPr>
      <w:r>
        <w:t>[055] Notifica automatica esito richiesta - Il sistema invia una notifica via e-mail all'agenzia con l'esito della valutazione della richiesta di ricarica montesconti, includendo l'importo approvato o le motivazioni del diniego.</w:t>
      </w:r>
    </w:p>
    <w:p>
      <w:r>
        <w:rPr>
          <w:b/>
        </w:rPr>
        <w:t>Attività rimosse</w:t>
      </w:r>
      <w:r>
        <w:t>:</w:t>
      </w:r>
    </w:p>
    <w:p>
      <w:pPr>
        <w:pStyle w:val="ListBullet"/>
      </w:pPr>
      <w:r>
        <w:t>[050] 1B - Richieste di competenza - Valutazione richiesta - Questa attività prevedeva la valutazione manuale della richiesta di ricarica montesconti da parte di una persona incaricata, tenendo conto di dati assicurando e andamento tecnico/commerciale dell'agenzia, con successiva approvazione o diniego e registrazione su file Excel.</w:t>
      </w:r>
    </w:p>
    <w:p>
      <w:pPr>
        <w:pStyle w:val="Heading3"/>
      </w:pPr>
      <w:r>
        <w:t>3.3 Modifiche Organizzative</w:t>
      </w:r>
    </w:p>
    <w:p>
      <w:r>
        <w:rPr>
          <w:b/>
        </w:rPr>
        <w:t>Unità organizzative aggiunte</w:t>
      </w:r>
      <w:r>
        <w:t>:</w:t>
      </w:r>
    </w:p>
    <w:p>
      <w:pPr>
        <w:pStyle w:val="ListBullet"/>
      </w:pPr>
      <w:r>
        <w:t>UFFICIO VALUTAZIONI RICHIESTE: gestisce l'attività [055] Notifica automatica esito richiesta.</w:t>
      </w:r>
    </w:p>
    <w:p>
      <w:pPr>
        <w:pStyle w:val="ListBullet"/>
      </w:pPr>
      <w:r>
        <w:t>UFFICIO REPORTISTICA: gestisce l'attività [075] Generazione report mensile montesconti.</w:t>
      </w:r>
    </w:p>
    <w:p>
      <w:r>
        <w:rPr>
          <w:b/>
        </w:rPr>
        <w:t>Unità organizzative con modifiche di competenza</w:t>
      </w:r>
      <w:r>
        <w:t>:</w:t>
      </w:r>
    </w:p>
    <w:p>
      <w:pPr>
        <w:pStyle w:val="ListBullet"/>
      </w:pPr>
      <w:r>
        <w:t>FOR AUTO / DANNI NON AUTO - Ufficio: perde la gestione dell'attività [050] 1B - Richieste di competenza - Valutazione richiesta.</w:t>
      </w:r>
    </w:p>
    <w:p>
      <w:pPr>
        <w:pStyle w:val="Heading3"/>
      </w:pPr>
      <w:r>
        <w:t>3.4 Modifiche Tecnologiche</w:t>
      </w:r>
    </w:p>
    <w:p>
      <w:pPr>
        <w:pStyle w:val="ListBullet"/>
      </w:pPr>
      <w:r>
        <w:t>[055] Notifica automatica esito richiesta: applicativo aggiunto ISAAC - utilizzato per l'invio automatico di notifiche via e-mail sull'esito della richiesta.</w:t>
      </w:r>
    </w:p>
    <w:p>
      <w:pPr>
        <w:pStyle w:val="ListBullet"/>
      </w:pPr>
      <w:r>
        <w:t>[050] 1B - Richieste di competenza - Valutazione richiesta: applicativi rimossi PASS AUTO, FLEXCOMM, ISAAC - questi sistemi erano precedentemente utilizzati per la valutazione e la registrazione delle richieste di ricarica montesconti.</w:t>
      </w:r>
    </w:p>
    <w:p/>
    <w:p>
      <w:pPr>
        <w:pStyle w:val="Heading2"/>
      </w:pPr>
      <w:r>
        <w:t>LEGENDA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Descrizione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Soglie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Percentuale di attività aggiunte o rimosse rispetto al totale originale</w:t>
            </w:r>
          </w:p>
        </w:tc>
        <w:tc>
          <w:tcPr>
            <w:tcW w:type="dxa" w:w="2880"/>
          </w:tcPr>
          <w:p>
            <w:r>
              <w:t>0-10% Bassa | 11-30% Media | &gt;30% Alta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Variazione nei passaggi tra unità organizzative diverse</w:t>
            </w:r>
          </w:p>
        </w:tc>
        <w:tc>
          <w:tcPr>
            <w:tcW w:type="dxa" w:w="2880"/>
          </w:tcPr>
          <w:p>
            <w:r>
              <w:t>Positivo = più frammentazione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Percentuale di attività supportate da sistemi IT</w:t>
            </w:r>
          </w:p>
        </w:tc>
        <w:tc>
          <w:tcPr>
            <w:tcW w:type="dxa" w:w="2880"/>
          </w:tcPr>
          <w:p>
            <w:r>
              <w:t>Variazione indica digitalizzazione</w:t>
            </w:r>
          </w:p>
        </w:tc>
      </w:tr>
      <w:tr>
        <w:tc>
          <w:tcPr>
            <w:tcW w:type="dxa" w:w="2880"/>
          </w:tcPr>
          <w:p>
            <w:r>
              <w:t>Process Change Score</w:t>
            </w:r>
          </w:p>
        </w:tc>
        <w:tc>
          <w:tcPr>
            <w:tcW w:type="dxa" w:w="2880"/>
          </w:tcPr>
          <w:p>
            <w:r>
              <w:t>Indice composito di impatto del cambiamento</w:t>
            </w:r>
          </w:p>
        </w:tc>
        <w:tc>
          <w:tcPr>
            <w:tcW w:type="dxa" w:w="2880"/>
          </w:tcPr>
          <w:p>
            <w:r>
              <w:t>&lt;0.2 Basso | 0.2-0.5 Medio | &gt;0.5 Alto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