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5E6E" w:rsidRDefault="00000000">
      <w:pPr>
        <w:spacing w:after="80"/>
      </w:pPr>
      <w:r>
        <w:rPr>
          <w:rFonts w:ascii="Times New Roman" w:hAnsi="Times New Roman"/>
          <w:sz w:val="24"/>
        </w:rPr>
        <w:t>Dr Witold Kilarski</w:t>
      </w:r>
    </w:p>
    <w:p w:rsidR="00215E6E" w:rsidRDefault="00000000">
      <w:pPr>
        <w:spacing w:after="80"/>
      </w:pPr>
      <w:r>
        <w:rPr>
          <w:rFonts w:ascii="Times New Roman" w:hAnsi="Times New Roman"/>
          <w:sz w:val="24"/>
        </w:rPr>
        <w:t>Os. Złota Podkowa 27/9</w:t>
      </w:r>
    </w:p>
    <w:p w:rsidR="00215E6E" w:rsidRDefault="00000000">
      <w:pPr>
        <w:spacing w:after="80"/>
      </w:pPr>
      <w:r>
        <w:rPr>
          <w:rFonts w:ascii="Times New Roman" w:hAnsi="Times New Roman"/>
          <w:sz w:val="24"/>
        </w:rPr>
        <w:t>31-352 Kraków</w:t>
      </w:r>
    </w:p>
    <w:p w:rsidR="00215E6E" w:rsidRDefault="00000000">
      <w:pPr>
        <w:spacing w:after="80"/>
      </w:pPr>
      <w:r>
        <w:rPr>
          <w:rFonts w:ascii="Times New Roman" w:hAnsi="Times New Roman"/>
          <w:sz w:val="24"/>
        </w:rPr>
        <w:t>witek.kilarski@gmail.com</w:t>
      </w:r>
    </w:p>
    <w:p w:rsidR="00215E6E" w:rsidRDefault="00000000">
      <w:pPr>
        <w:spacing w:after="80"/>
      </w:pPr>
      <w:r>
        <w:rPr>
          <w:rFonts w:ascii="Times New Roman" w:hAnsi="Times New Roman"/>
          <w:sz w:val="24"/>
        </w:rPr>
        <w:t>tel. 782 473 130</w:t>
      </w:r>
    </w:p>
    <w:p w:rsidR="00215E6E" w:rsidRDefault="00215E6E">
      <w:pPr>
        <w:spacing w:after="80"/>
      </w:pPr>
    </w:p>
    <w:p w:rsidR="00215E6E" w:rsidRDefault="00000000">
      <w:pPr>
        <w:spacing w:after="80"/>
        <w:jc w:val="right"/>
      </w:pPr>
      <w:r>
        <w:rPr>
          <w:rFonts w:ascii="Times New Roman" w:hAnsi="Times New Roman"/>
          <w:sz w:val="24"/>
        </w:rPr>
        <w:t>Kraków, 19 kwietnia 2026 r.</w:t>
      </w:r>
    </w:p>
    <w:p w:rsidR="00215E6E" w:rsidRDefault="00215E6E">
      <w:pPr>
        <w:spacing w:after="80"/>
      </w:pPr>
    </w:p>
    <w:p w:rsidR="00215E6E" w:rsidRDefault="00000000">
      <w:pPr>
        <w:spacing w:after="80"/>
      </w:pPr>
      <w:r>
        <w:rPr>
          <w:rFonts w:ascii="Times New Roman" w:hAnsi="Times New Roman"/>
          <w:b/>
          <w:sz w:val="24"/>
        </w:rPr>
        <w:t>Do Sądu Rejonowego dla Krakowa-Śródmieścia w Krakowie</w:t>
      </w:r>
    </w:p>
    <w:p w:rsidR="00215E6E" w:rsidRDefault="00000000">
      <w:pPr>
        <w:spacing w:after="80"/>
      </w:pPr>
      <w:r>
        <w:rPr>
          <w:rFonts w:ascii="Times New Roman" w:hAnsi="Times New Roman"/>
          <w:b/>
          <w:sz w:val="24"/>
        </w:rPr>
        <w:t>Wydział Karny</w:t>
      </w:r>
    </w:p>
    <w:p w:rsidR="00215E6E" w:rsidRDefault="00215E6E">
      <w:pPr>
        <w:spacing w:after="80"/>
      </w:pPr>
    </w:p>
    <w:p w:rsidR="00215E6E" w:rsidRDefault="00000000">
      <w:pPr>
        <w:spacing w:after="80"/>
      </w:pPr>
      <w:r>
        <w:rPr>
          <w:rFonts w:ascii="Times New Roman" w:hAnsi="Times New Roman"/>
          <w:sz w:val="24"/>
        </w:rPr>
        <w:t>za pośrednictwem</w:t>
      </w:r>
    </w:p>
    <w:p w:rsidR="00215E6E" w:rsidRDefault="00215E6E">
      <w:pPr>
        <w:spacing w:after="80"/>
      </w:pPr>
    </w:p>
    <w:p w:rsidR="00215E6E" w:rsidRDefault="00000000">
      <w:pPr>
        <w:spacing w:after="80"/>
      </w:pPr>
      <w:r>
        <w:rPr>
          <w:rFonts w:ascii="Times New Roman" w:hAnsi="Times New Roman"/>
          <w:b/>
          <w:sz w:val="24"/>
        </w:rPr>
        <w:t>Prokuratury Rejonowej Kraków-Śródmieście Zachód w Krakowie</w:t>
      </w:r>
    </w:p>
    <w:p w:rsidR="00215E6E" w:rsidRDefault="00000000">
      <w:pPr>
        <w:spacing w:after="80"/>
      </w:pPr>
      <w:r>
        <w:rPr>
          <w:rFonts w:ascii="Times New Roman" w:hAnsi="Times New Roman"/>
          <w:b/>
          <w:sz w:val="24"/>
        </w:rPr>
        <w:t>ul. Mosiężnicza 2, 30-956 Kraków</w:t>
      </w:r>
    </w:p>
    <w:p w:rsidR="00215E6E" w:rsidRDefault="00215E6E">
      <w:pPr>
        <w:spacing w:after="80"/>
      </w:pPr>
    </w:p>
    <w:p w:rsidR="00215E6E" w:rsidRDefault="00000000">
      <w:pPr>
        <w:spacing w:after="80"/>
      </w:pPr>
      <w:r>
        <w:rPr>
          <w:rFonts w:ascii="Times New Roman" w:hAnsi="Times New Roman"/>
          <w:b/>
          <w:sz w:val="24"/>
        </w:rPr>
        <w:t>Sygn. akt: 4138-1 Ds. 1044.2026</w:t>
      </w:r>
    </w:p>
    <w:p w:rsidR="00215E6E" w:rsidRDefault="00215E6E">
      <w:pPr>
        <w:spacing w:after="80"/>
      </w:pPr>
    </w:p>
    <w:p w:rsidR="00215E6E" w:rsidRDefault="00000000">
      <w:pPr>
        <w:spacing w:before="120" w:after="160"/>
        <w:jc w:val="center"/>
      </w:pPr>
      <w:r>
        <w:rPr>
          <w:rFonts w:ascii="Times New Roman" w:hAnsi="Times New Roman"/>
          <w:b/>
          <w:sz w:val="24"/>
        </w:rPr>
        <w:t>ZAŻALENIE NA POSTANOWIENIE O ODMOWIE WSZCZĘCIA ŚLEDZTWA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Na podstawie art. 306 § 1 i § 1a k.p.k. w zw. z art. 459 k.p.k., działając jako pokrzywdzony w rozumieniu art. 49 § 1 k.p.k. oraz zawiadamiający, zaskarżam w całości postanowienie Prokuratury Rejonowej Kraków-Śródmieście Zachód w Krakowie z dnia 14 kwietnia 2026 r. o odmowie wszczęcia śledztwa w sprawie czynu kwalifikowanego z art. 231 § 1 k.k.</w:t>
      </w:r>
    </w:p>
    <w:p w:rsidR="00215E6E" w:rsidRDefault="00000000">
      <w:pPr>
        <w:spacing w:before="120" w:after="80"/>
      </w:pPr>
      <w:r>
        <w:rPr>
          <w:rFonts w:ascii="Times New Roman" w:hAnsi="Times New Roman"/>
          <w:b/>
          <w:sz w:val="24"/>
        </w:rPr>
        <w:t>Wnoszę o: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uchylenie w całości zaskarżonego postanowienia;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przekazanie sprawy prokuratorowi do dalszego prowadzenia;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wskazanie potrzeby przeprowadzenia pełnego i rzeczywistego postępowania sprawdzającego, obejmującego całość materiału z lat 2025–2026, a nie jedynie wycinkowy spór wokół omyłkowo wskazanej daty 4 marca 2026 r.;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zobowiązanie prokuratora do przeprowadzenia rzeczywistej analizy materiału audio wskazanego w zawiadomieniach, ze szczególnym uwzględnieniem nagrania nr 10 z dnia 30 września 2021 r. jako dowodu o kluczowym znaczeniu dla rekonstrukcji mechanizmu działań opisanych w zawiadomieniu.</w:t>
      </w:r>
    </w:p>
    <w:p w:rsidR="00215E6E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Zarzuty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 xml:space="preserve">błąd w ustaleniach faktycznych mający istotny wpływ na treść rozstrzygnięcia, polegający na wadliwym przyjęciu, że zasadniczym przedmiotem zawiadomienia była kwestia nieistniejącej wiadomości e-mail z 4 marca 2026 r., podczas gdy istota sprawy dotyczyła </w:t>
      </w:r>
      <w:r>
        <w:rPr>
          <w:rFonts w:ascii="Times New Roman" w:hAnsi="Times New Roman"/>
          <w:sz w:val="24"/>
        </w:rPr>
        <w:lastRenderedPageBreak/>
        <w:t>długotrwałej, udokumentowanej bezczynności władz Uniwersytetu Jagiellońskiego wobec kolejnych zgłoszeń i pism kierowanych w latach 2025–2026;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obrazę przepisów postępowania, w szczególności art. 303 k.p.k. i art. 307 k.p.k., polegającą na przedwczesnym zakończeniu postępowania sprawdzającego bez wyjaśnienia wszystkich istotnych okoliczności, bez przeprowadzenia podstawowych czynności dowodowych oraz bez weryfikacji obiegu informacji po stronie Uniwersytetu Jagiellońskiego;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dowolną, a nie swobodną ocenę zgromadzonego materiału, polegającą na pominięciu znaczenia korespondencji z 2025 r. i 2026 r. oraz zredukowaniu całej sprawy do jednego błędnie oznaczonego elementu chronologii;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niewyjaśnienie obowiązku wynikającego z art. 304 § 2 k.p.k., tj. czy osoby działające w imieniu Uniwersytetu Jagiellońskiego, w tym Rektor, po uzyskaniu informacji o możliwych czynach ściganych z urzędu, dopełniły obowiązku niezwłocznego zawiadomienia organów ścigania;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przedwczesne przyjęcie, że zachowanie osób funkcyjnych Uniwersytetu Jagiellońskiego nie zawiera znamion czynu z art. 231 § 1 k.k., mimo że nie zbadano w sposób elementarny zakresu ich obowiązków, rzeczywistej wiedzy o zgłoszonych okolicznościach, ani podjętych lub zaniechanych reakcji;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pominięcie materiału dowodowego w postaci nagrań audio szczegółowo opisanych w dokumentacji sprawy, w tym zwłaszcza nagrania nr 10 z dnia 30 września 2021 r., które według przedłożonej analizy dokumentuje pełny mechanizm sabotażu grantu NAWA, rolę osób funkcyjnych NCN oraz wypowiedzi wskazujące na celowe niedopuszczenie skarżącego do uzyskania finansowania – w szczególności stwierdzenie: „ten go ma nie dostać".</w:t>
      </w:r>
    </w:p>
    <w:p w:rsidR="00215E6E" w:rsidRDefault="00000000">
      <w:pPr>
        <w:spacing w:before="160" w:after="80"/>
        <w:jc w:val="center"/>
      </w:pPr>
      <w:r>
        <w:rPr>
          <w:rFonts w:ascii="Times New Roman" w:hAnsi="Times New Roman"/>
          <w:b/>
          <w:sz w:val="24"/>
        </w:rPr>
        <w:t>Uzasadnienie</w:t>
      </w:r>
    </w:p>
    <w:p w:rsidR="00215E6E" w:rsidRDefault="00000000">
      <w:pPr>
        <w:spacing w:before="160" w:after="60"/>
      </w:pPr>
      <w:r>
        <w:rPr>
          <w:rFonts w:ascii="Times New Roman" w:hAnsi="Times New Roman"/>
          <w:b/>
          <w:sz w:val="24"/>
        </w:rPr>
        <w:t>Istota sprawy została przez prokuraturę zniekształcona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Zaskarżone postanowienie nie odpowiada rzeczywistemu przedmiotowi zawiadomienia. Prokuratura skoncentrowała się niemal wyłącznie na tym, czy w dniu 4 marca 2026 r. została wysłana wiadomość e-mail do władz Uniwersytetu Jagiellońskiego. Tymczasem w toku postępowania zostało wyjaśnione, że doszło do omyłki w oznaczeniu roku, natomiast zasadniczy problem dotyczył całego, wielomiesięcznego i następnie wieloletniego ciągu korespondencji kierowanej do władz uczelni oraz braku merytorycznej i adekwatnej reakcji na zgłaszane okoliczności.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Nie można uznać za rzetelne postępowania sprawdzającego, które po ujawnieniu omyłki w jednej dacie nie rekonstruuje rzeczywistego przebiegu zdarzeń, lecz wykorzystuje tę omyłkę jako główną podstawę do zamknięcia sprawy. Taki sposób procedowania prowadzi do pozornego, a nie realnego zweryfikowania zawiadomienia.</w:t>
      </w:r>
    </w:p>
    <w:p w:rsidR="00215E6E" w:rsidRDefault="00000000">
      <w:pPr>
        <w:spacing w:before="160" w:after="60"/>
      </w:pPr>
      <w:r>
        <w:rPr>
          <w:rFonts w:ascii="Times New Roman" w:hAnsi="Times New Roman"/>
          <w:b/>
          <w:sz w:val="24"/>
        </w:rPr>
        <w:t>Sprawa nie dotyczy jednego e-maila, lecz ciągu zgłoszeń z lat 2025–2026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 xml:space="preserve">Z materiału opisanego w postanowieniu wynika istnienie szeregu pism i wiadomości kierowanych do Uniwersytetu Jagiellońskiego oraz innych instytucji, w tym korespondencji z 12 marca 2025 r., 7 lipca 2025 r., 25 lutego 2026 r., 13 marca 2026 r., 18 marca 2026 r. oraz 20 marca 2026 r. Sama treść zaskarżonego postanowienia pokazuje więc, że materiał nie </w:t>
      </w:r>
      <w:r>
        <w:rPr>
          <w:rFonts w:ascii="Times New Roman" w:hAnsi="Times New Roman"/>
          <w:sz w:val="24"/>
        </w:rPr>
        <w:lastRenderedPageBreak/>
        <w:t>ograniczał się do jednego incydentalnego kontaktu, lecz obejmował dłuższy i powtarzalny ciąg zgłoszeń.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Skoro tak, to obowiązkiem prokuratora było ustalenie, jaki status nadawano tej korespondencji w strukturze uczelni, kto się z nią zapoznawał, komu ją przekazywano i jakie decyzje podejmowano. Tych ustaleń nie przeprowadzono, a przynajmniej nie znajdują one odzwierciedlenia w uzasadnieniu decyzji.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Dodatkowego znaczenia nabiera wewnętrzna sprzeczność w stanowisku UJ: w piśmie z 18 marca 2026 r. uczelnia twierdziła, że nie otrzymała korespondencji z 4 marca, a jednocześnie w tej samej odpowiedzi szczegółowo odniosła się do wskazanej daty – co logicznie dowodzi, że korespondencja była po stronie uczelni znana i przetwarzana. Tej sprzeczności prokuratura nie wyjaśniła.</w:t>
      </w:r>
    </w:p>
    <w:p w:rsidR="00215E6E" w:rsidRDefault="00000000">
      <w:pPr>
        <w:spacing w:before="160" w:after="60"/>
      </w:pPr>
      <w:r>
        <w:rPr>
          <w:rFonts w:ascii="Times New Roman" w:hAnsi="Times New Roman"/>
          <w:b/>
          <w:sz w:val="24"/>
        </w:rPr>
        <w:t>Nagranie nr 10 z 30 września 2021 r. – centralny dowód w sprawie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W dokumentacji przekazanej przez skarżącego znajduje się szczegółowa analiza nagrań audio nr 1–10. Nagranie nr 10 z dnia 30 września 2021 r. (plik: 10-AUDIO-2021-09-30-11-49-07-Lau.mp3) zostało wprost opisane jako najważniejsze w całym zbiorze, ponieważ zawiera ujawnienie przez Laurę Bandurę-Morgan pełnego mechanizmu sabotażu grantu skarżącego złożonego do NAWA. Kluczowe elementy utrwalone w nagraniu obejmują: informacje o listach z NAWA przekazanych do NCN, rolę osób uczestniczących w panelu oceniającym, mechanizm wyznaczenia przeliczanego progu punktowego oraz bezpośrednie stwierdzenie: „ten go ma nie dostać". Laura Bandura-Morgan wprost określiła NCN jako „mafię".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Nagranie to nie ma charakteru pobocznego. Jeżeli zawiadomienie wskazuje na długotrwały ciąg działań, nadużyć i zaniechań instytucjonalnych związanych z NCN i UJ, to pominięcie dowodu określanego przez samego zawiadamiającego jako najważniejszy oznacza, że postępowanie sprawdzające nie objęło materiału potencjalnie najbardziej obciążającego.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Prokuratura nie mogła rzetelnie wykluczyć znamion czynu zabronionego bez ustalenia, czy nagranie nr 10 jest autentyczne, jaki jest jego pełny kontekst, kto został w nim utrwalony i czy jego treść koresponduje z innymi dokumentami sprawy. Zaniechanie choćby elementarnej weryfikacji tego dowodu czyni odmowę wszczęcia śledztwa co najmniej przedwczesną.</w:t>
      </w:r>
    </w:p>
    <w:p w:rsidR="00215E6E" w:rsidRDefault="00000000">
      <w:pPr>
        <w:spacing w:before="160" w:after="60"/>
      </w:pPr>
      <w:r>
        <w:rPr>
          <w:rFonts w:ascii="Times New Roman" w:hAnsi="Times New Roman"/>
          <w:b/>
          <w:sz w:val="24"/>
        </w:rPr>
        <w:t>Art. 304 § 2 k.p.k. nie został realnie zbadany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Prokurator sam przywołał w uzasadnieniu art. 304 § 2 k.p.k. oraz stanowisko Sądu Najwyższego, zgodnie z którym zaniechanie zawiadomienia o przestępstwie przez funkcjonariusza publicznego może stanowić podstawę odpowiedzialności z art. 231 § 1 k.k. Mimo to postępowanie nie doprowadziło do ustalenia podstawowych kwestii: czy Rektor UJ lub inne osoby działające w imieniu uczelni zapoznały się z treścią zgłoszeń, uznały je za wymagające formalnej reakcji, przekazały organom ścigania i uruchomiły jakiekolwiek czynności wyjaśniające lub dyscyplinarne.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Samo stwierdzenie, że uczelnia „deklaruje współpracę z prokuraturą", nie stanowi wykonania obowiązku z art. 304 § 2 k.p.k. Obowiązek ten ma charakter czynny, a nie deklaratywny. Tego właśnie w sprawie nie zbadano.</w:t>
      </w:r>
    </w:p>
    <w:p w:rsidR="00215E6E" w:rsidRDefault="00000000">
      <w:pPr>
        <w:spacing w:before="160" w:after="60"/>
      </w:pPr>
      <w:r>
        <w:rPr>
          <w:rFonts w:ascii="Times New Roman" w:hAnsi="Times New Roman"/>
          <w:b/>
          <w:sz w:val="24"/>
        </w:rPr>
        <w:t>Nie przeprowadzono elementarnych czynności dowodowych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lastRenderedPageBreak/>
        <w:t>Postanowienie zostało wydane bez przeprowadzenia takich czynności jak: przesłuchanie Rektora Uniwersytetu Jagiellońskiego, ustalenie wewnętrznego obiegu informacji w Biurze Rektora, zobowiązanie uczelni do przedłożenia pełnej dokumentacji dotyczącej wpływu i rozpoznania pism skarżącego, zbadanie, czy wszczęto jakiekolwiek postępowania wewnętrzne wobec wskazywanych osób, a przede wszystkim – bez zapoznania się z materiałem audio, choć dokumentacja szczegółowo identyfikuje 10 nagrań, ich daty, uczestników, treść i znaczenie dowodowe.</w:t>
      </w:r>
    </w:p>
    <w:p w:rsidR="00215E6E" w:rsidRDefault="00000000">
      <w:pPr>
        <w:spacing w:before="160" w:after="60"/>
      </w:pPr>
      <w:r>
        <w:rPr>
          <w:rFonts w:ascii="Times New Roman" w:hAnsi="Times New Roman"/>
          <w:b/>
          <w:sz w:val="24"/>
        </w:rPr>
        <w:t>Odpowiedzi udzielone przez UJ nie zamykają sprawy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Z uzasadnienia wynika, że UJ udzielił odpowiedzi 18 marca 2026 r. oraz 20 marca 2026 r. Fakt udzielenia odpowiedzi sam w sobie nie rozstrzyga jednak, czy wcześniej nie doszło do długotrwałej bezczynności, ani czy wykonano obowiązki wynikające z art. 304 § 2 k.p.k. Nie przesądza również, że odpowiedzi były merytoryczne i poprzedzone rzeczywistą analizą przedstawionych okoliczności. Późna lub formalna odpowiedź nie usuwa automatycznie potrzeby zbadania wcześniejszego zaniechania. Prokuratura przyjęła jednak właśnie taką uproszczoną logikę.</w:t>
      </w:r>
    </w:p>
    <w:p w:rsidR="00215E6E" w:rsidRDefault="00000000">
      <w:pPr>
        <w:spacing w:before="160" w:after="60"/>
      </w:pPr>
      <w:r>
        <w:rPr>
          <w:rFonts w:ascii="Times New Roman" w:hAnsi="Times New Roman"/>
          <w:b/>
          <w:sz w:val="24"/>
        </w:rPr>
        <w:t>Interes prywatny i publiczny wymagał rzeczywistej oceny</w:t>
      </w: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t>W zawiadomieniu wskazywano zarówno na interes prywatny skarżącego, jak i interes publiczny związany z funkcjonowaniem uczelni publicznej oraz gospodarowaniem środkami publicznymi. Bez zbadania treści zgłoszeń, sposobu ich rozpoznania i decyzji podejmowanych przez osoby funkcyjne – a zwłaszcza bez odsłuchania nagrania nr 10 – nie można w sposób rzetelny wykluczyć znamion z art. 231 § 1 k.k.</w:t>
      </w:r>
    </w:p>
    <w:p w:rsidR="00215E6E" w:rsidRDefault="00000000">
      <w:pPr>
        <w:spacing w:before="160" w:after="80"/>
      </w:pPr>
      <w:r>
        <w:rPr>
          <w:rFonts w:ascii="Times New Roman" w:hAnsi="Times New Roman"/>
          <w:b/>
          <w:sz w:val="24"/>
        </w:rPr>
        <w:t>Wnioski dowodowe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przesłuchanie Rektora Uniwersytetu Jagiellońskiego prof. dr. hab. Piotra Jedynaka na okoliczność wiedzy o zgłoszeniach skarżącego oraz działań podjętych lub zaniechanych po ich otrzymaniu;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zwrócenie się do Uniwersytetu Jagiellońskiego o przedłożenie pełnej dokumentacji dotyczącej wpływu, dekretacji, obiegu i rozpoznania korespondencji kierowanej przez skarżącego w latach 2025–2026;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ustalenie, czy po stronie uczelni wszczęto jakiekolwiek postępowania wyjaśniające, dyscyplinarne lub inne czynności wewnętrzne dotyczące osób wskazywanych w zgłoszeniach;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przesłuchanie osób sporządzających odpowiedzi z 18 marca 2026 r. i 20 marca 2026 r. na okoliczność źródeł ich wiedzy, obiegu informacji oraz zakresu dokonanej weryfikacji;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zabezpieczenie, odsłuchanie i procesową analizę wszystkich nagrań audio wskazanych w dokumentacji sprawy, ze szczególnym uwzględnieniem nagrania nr 10 z dnia 30 września 2021 r. (plik: 10-AUDIO-2021-09-30-11-49-07-Lau.mp3);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ustalenie, czy treść nagrania nr 10 znajduje potwierdzenie w dokumentacji NCN, NAWA, korespondencji urzędowej lub zeznaniach osób wskazanych w analizie nagrań;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ponowną ocenę sprawy po analizie całości materiału, bez redukowania jej do zagadnienia omyłki w dacie jednej wiadomości.</w:t>
      </w:r>
    </w:p>
    <w:p w:rsidR="00215E6E" w:rsidRDefault="00215E6E">
      <w:pPr>
        <w:spacing w:after="80"/>
      </w:pPr>
    </w:p>
    <w:p w:rsidR="00215E6E" w:rsidRDefault="00000000">
      <w:pPr>
        <w:spacing w:after="60"/>
        <w:jc w:val="both"/>
      </w:pPr>
      <w:r>
        <w:rPr>
          <w:rFonts w:ascii="Times New Roman" w:hAnsi="Times New Roman"/>
          <w:sz w:val="24"/>
        </w:rPr>
        <w:lastRenderedPageBreak/>
        <w:t>Zaskarżone postanowienie nie jest wynikiem wszechstronnego sprawdzenia zawiadomienia, lecz rezultatem jego uproszczonego i selektywnego potraktowania. W tych warunkach odmowa wszczęcia śledztwa była co najmniej przedwczesna. Z tych przyczyn wniosek o uchylenie postanowienia jest w pełni zasadny.</w:t>
      </w:r>
    </w:p>
    <w:p w:rsidR="00215E6E" w:rsidRDefault="00215E6E">
      <w:pPr>
        <w:spacing w:after="80"/>
      </w:pPr>
    </w:p>
    <w:p w:rsidR="00215E6E" w:rsidRDefault="00000000">
      <w:pPr>
        <w:spacing w:after="80"/>
      </w:pPr>
      <w:r>
        <w:rPr>
          <w:rFonts w:ascii="Times New Roman" w:hAnsi="Times New Roman"/>
          <w:b/>
          <w:sz w:val="24"/>
        </w:rPr>
        <w:t>Dr Witold Kilarski</w:t>
      </w:r>
    </w:p>
    <w:p w:rsidR="00215E6E" w:rsidRDefault="00000000">
      <w:pPr>
        <w:spacing w:before="200" w:after="60"/>
      </w:pPr>
      <w:r>
        <w:rPr>
          <w:rFonts w:ascii="Times New Roman" w:hAnsi="Times New Roman"/>
          <w:b/>
          <w:sz w:val="24"/>
        </w:rPr>
        <w:t>Załączniki: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odpis zaskarżonego postanowienia z 14 kwietnia 2026 r.;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kopie korespondencji z 2025–2026 r. wskazanej w uzasadnieniu;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analiza nagrań audio nr 1–10 (w tym nagrania nr 10 z 30.09.2021 r.);</w:t>
      </w:r>
    </w:p>
    <w:p w:rsidR="00215E6E" w:rsidRDefault="00000000">
      <w:pPr>
        <w:pStyle w:val="ListNumber"/>
      </w:pPr>
      <w:r>
        <w:rPr>
          <w:rFonts w:ascii="Times New Roman" w:hAnsi="Times New Roman"/>
          <w:sz w:val="24"/>
        </w:rPr>
        <w:t>inne dokumenty potwierdzające wpływ i treść zgłoszeń.</w:t>
      </w:r>
    </w:p>
    <w:sectPr w:rsidR="00215E6E" w:rsidSect="00034616">
      <w:head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3DCE" w:rsidRDefault="00413DCE">
      <w:pPr>
        <w:spacing w:after="0" w:line="240" w:lineRule="auto"/>
      </w:pPr>
      <w:r>
        <w:separator/>
      </w:r>
    </w:p>
  </w:endnote>
  <w:endnote w:type="continuationSeparator" w:id="0">
    <w:p w:rsidR="00413DCE" w:rsidRDefault="0041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3DCE" w:rsidRDefault="00413DCE">
      <w:pPr>
        <w:spacing w:after="0" w:line="240" w:lineRule="auto"/>
      </w:pPr>
      <w:r>
        <w:separator/>
      </w:r>
    </w:p>
  </w:footnote>
  <w:footnote w:type="continuationSeparator" w:id="0">
    <w:p w:rsidR="00413DCE" w:rsidRDefault="00413D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5E6E" w:rsidRDefault="00000000">
    <w:pPr>
      <w:pStyle w:val="Header"/>
      <w:jc w:val="right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>PAGE</w:instrText>
    </w:r>
    <w:r w:rsidR="0095373F">
      <w:rPr>
        <w:rFonts w:ascii="Times New Roman" w:hAnsi="Times New Roman"/>
        <w:sz w:val="20"/>
      </w:rPr>
      <w:fldChar w:fldCharType="separate"/>
    </w:r>
    <w:r w:rsidR="0095373F">
      <w:rPr>
        <w:rFonts w:ascii="Times New Roman" w:hAnsi="Times New Roman"/>
        <w:noProof/>
        <w:sz w:val="20"/>
      </w:rPr>
      <w:t>1</w:t>
    </w:r>
    <w:r>
      <w:rPr>
        <w:rFonts w:ascii="Times New Roman" w:hAnsi="Times New Roman"/>
        <w:sz w:val="20"/>
      </w:rPr>
      <w:fldChar w:fldCharType="end"/>
    </w:r>
    <w:r>
      <w:rPr>
        <w:rFonts w:ascii="Times New Roman" w:hAnsi="Times New Roman"/>
        <w:sz w:val="20"/>
      </w:rPr>
      <w:t xml:space="preserve"> z </w:t>
    </w: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>NUMPAGES</w:instrText>
    </w:r>
    <w:r w:rsidR="0095373F">
      <w:rPr>
        <w:rFonts w:ascii="Times New Roman" w:hAnsi="Times New Roman"/>
        <w:sz w:val="20"/>
      </w:rPr>
      <w:fldChar w:fldCharType="separate"/>
    </w:r>
    <w:r w:rsidR="0095373F">
      <w:rPr>
        <w:rFonts w:ascii="Times New Roman" w:hAnsi="Times New Roman"/>
        <w:noProof/>
        <w:sz w:val="20"/>
      </w:rPr>
      <w:t>2</w:t>
    </w:r>
    <w:r>
      <w:rPr>
        <w:rFonts w:ascii="Times New Roman" w:hAnsi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107770">
    <w:abstractNumId w:val="8"/>
  </w:num>
  <w:num w:numId="2" w16cid:durableId="127208515">
    <w:abstractNumId w:val="6"/>
  </w:num>
  <w:num w:numId="3" w16cid:durableId="1394936895">
    <w:abstractNumId w:val="5"/>
  </w:num>
  <w:num w:numId="4" w16cid:durableId="597829837">
    <w:abstractNumId w:val="4"/>
  </w:num>
  <w:num w:numId="5" w16cid:durableId="153029477">
    <w:abstractNumId w:val="7"/>
  </w:num>
  <w:num w:numId="6" w16cid:durableId="390883347">
    <w:abstractNumId w:val="3"/>
  </w:num>
  <w:num w:numId="7" w16cid:durableId="338166882">
    <w:abstractNumId w:val="2"/>
  </w:num>
  <w:num w:numId="8" w16cid:durableId="1873573223">
    <w:abstractNumId w:val="1"/>
  </w:num>
  <w:num w:numId="9" w16cid:durableId="1546137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E6E"/>
    <w:rsid w:val="0029639D"/>
    <w:rsid w:val="00326F90"/>
    <w:rsid w:val="00413DCE"/>
    <w:rsid w:val="007D0CF9"/>
    <w:rsid w:val="0095373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A01CAD01-4DF0-6944-8CA6-752F3CABE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1655</Words>
  <Characters>9440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Witold Kilarski</cp:lastModifiedBy>
  <cp:revision>2</cp:revision>
  <dcterms:created xsi:type="dcterms:W3CDTF">2026-04-19T11:21:00Z</dcterms:created>
  <dcterms:modified xsi:type="dcterms:W3CDTF">2026-04-19T11:21:00Z</dcterms:modified>
  <cp:category/>
</cp:coreProperties>
</file>