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FD51C9" w:rsidRDefault="00FD51C9" w:rsidP="00FD51C9">
      <w:pPr>
        <w:spacing w:after="160" w:line="240" w:lineRule="auto"/>
        <w:jc w:val="center"/>
        <w:rPr>
          <w:b/>
          <w:sz w:val="18"/>
          <w:szCs w:val="18"/>
          <w:lang w:val="en-US"/>
        </w:rPr>
      </w:pPr>
      <w:r>
        <w:rPr>
          <w:b/>
          <w:sz w:val="56"/>
          <w:szCs w:val="56"/>
          <w:lang w:val="en-US"/>
        </w:rPr>
        <w:t>Project Report</w:t>
      </w:r>
    </w:p>
    <w:p w:rsidR="00FD51C9" w:rsidRPr="00B55351" w:rsidRDefault="00FD51C9" w:rsidP="00FD51C9">
      <w:pPr>
        <w:spacing w:after="160" w:line="240" w:lineRule="auto"/>
        <w:jc w:val="center"/>
        <w:rPr>
          <w:b/>
          <w:sz w:val="18"/>
          <w:szCs w:val="18"/>
          <w:lang w:val="en-US"/>
        </w:rPr>
      </w:pPr>
    </w:p>
    <w:p w:rsidR="00FD51C9" w:rsidRPr="00945DD6" w:rsidRDefault="00FD51C9" w:rsidP="00FD51C9">
      <w:pPr>
        <w:spacing w:after="160" w:line="240" w:lineRule="auto"/>
        <w:jc w:val="center"/>
        <w:rPr>
          <w:b/>
          <w:sz w:val="40"/>
          <w:szCs w:val="40"/>
          <w:lang w:val="en-US"/>
        </w:rPr>
      </w:pPr>
      <w:r w:rsidRPr="00945DD6">
        <w:rPr>
          <w:b/>
          <w:sz w:val="40"/>
          <w:szCs w:val="40"/>
          <w:lang w:val="en-US"/>
        </w:rPr>
        <w:t>Fly High</w:t>
      </w:r>
      <w:r>
        <w:rPr>
          <w:b/>
          <w:sz w:val="40"/>
          <w:szCs w:val="40"/>
          <w:lang w:val="en-US"/>
        </w:rPr>
        <w:t xml:space="preserve"> – Airline Management System</w:t>
      </w:r>
    </w:p>
    <w:p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:rsidR="00400F4C" w:rsidRPr="00FA609E" w:rsidRDefault="00400F4C" w:rsidP="00400F4C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Created</w:t>
      </w:r>
      <w:r w:rsidRPr="00FA609E">
        <w:rPr>
          <w:b/>
          <w:sz w:val="32"/>
          <w:szCs w:val="32"/>
          <w:lang w:val="en-US"/>
        </w:rPr>
        <w:t xml:space="preserve"> by:</w:t>
      </w:r>
    </w:p>
    <w:p w:rsid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FA609E">
        <w:rPr>
          <w:b/>
          <w:sz w:val="32"/>
          <w:szCs w:val="32"/>
          <w:lang w:val="en-US"/>
        </w:rPr>
        <w:t xml:space="preserve">Cristina </w:t>
      </w:r>
      <w:proofErr w:type="spellStart"/>
      <w:r w:rsidRPr="00FA609E">
        <w:rPr>
          <w:b/>
          <w:sz w:val="32"/>
          <w:szCs w:val="32"/>
          <w:lang w:val="en-US"/>
        </w:rPr>
        <w:t>Ailoaei</w:t>
      </w:r>
      <w:proofErr w:type="spellEnd"/>
      <w:r w:rsidRPr="00FA609E">
        <w:rPr>
          <w:b/>
          <w:sz w:val="32"/>
          <w:szCs w:val="32"/>
          <w:lang w:val="en-US"/>
        </w:rPr>
        <w:t xml:space="preserve"> (266543)</w:t>
      </w:r>
    </w:p>
    <w:p w:rsidR="00400F4C" w:rsidRPr="00B00BDD" w:rsidRDefault="00400F4C" w:rsidP="00400F4C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Dragoș Sîrbu (266500)</w:t>
      </w:r>
    </w:p>
    <w:p w:rsidR="00400F4C" w:rsidRPr="00B00BDD" w:rsidRDefault="00400F4C" w:rsidP="00400F4C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Michał Jurewicz (266892)</w:t>
      </w:r>
    </w:p>
    <w:p w:rsidR="00400F4C" w:rsidRPr="00B00BDD" w:rsidRDefault="00400F4C" w:rsidP="00400F4C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Michał Podgórni (267128)</w:t>
      </w:r>
    </w:p>
    <w:p w:rsidR="00400F4C" w:rsidRDefault="00400F4C" w:rsidP="00B92F28">
      <w:pPr>
        <w:spacing w:after="160" w:line="259" w:lineRule="auto"/>
        <w:jc w:val="center"/>
        <w:rPr>
          <w:b/>
          <w:sz w:val="32"/>
          <w:szCs w:val="32"/>
          <w:lang w:val="ro-RO"/>
        </w:rPr>
      </w:pPr>
    </w:p>
    <w:p w:rsidR="00B92F28" w:rsidRPr="00400F4C" w:rsidRDefault="00400F4C" w:rsidP="00B92F28">
      <w:pPr>
        <w:spacing w:after="160" w:line="259" w:lineRule="auto"/>
        <w:jc w:val="center"/>
        <w:rPr>
          <w:b/>
          <w:color w:val="000000" w:themeColor="text1"/>
          <w:sz w:val="32"/>
          <w:szCs w:val="32"/>
          <w:lang w:val="en-US"/>
        </w:rPr>
      </w:pPr>
      <w:proofErr w:type="gramStart"/>
      <w:r>
        <w:rPr>
          <w:b/>
          <w:color w:val="000000" w:themeColor="text1"/>
          <w:sz w:val="32"/>
          <w:szCs w:val="32"/>
          <w:highlight w:val="red"/>
          <w:lang w:val="en-US"/>
        </w:rPr>
        <w:t>!</w:t>
      </w:r>
      <w:r w:rsidR="00F054F3" w:rsidRPr="00400F4C">
        <w:rPr>
          <w:b/>
          <w:color w:val="000000" w:themeColor="text1"/>
          <w:sz w:val="32"/>
          <w:szCs w:val="32"/>
          <w:highlight w:val="red"/>
          <w:lang w:val="en-US"/>
        </w:rPr>
        <w:t>photograph</w:t>
      </w:r>
      <w:r w:rsidR="00945F5A" w:rsidRPr="00400F4C">
        <w:rPr>
          <w:b/>
          <w:color w:val="000000" w:themeColor="text1"/>
          <w:sz w:val="32"/>
          <w:szCs w:val="32"/>
          <w:highlight w:val="red"/>
          <w:lang w:val="en-US"/>
        </w:rPr>
        <w:t>s</w:t>
      </w:r>
      <w:proofErr w:type="gramEnd"/>
      <w:r>
        <w:rPr>
          <w:b/>
          <w:color w:val="000000" w:themeColor="text1"/>
          <w:sz w:val="32"/>
          <w:szCs w:val="32"/>
          <w:highlight w:val="red"/>
          <w:lang w:val="en-US"/>
        </w:rPr>
        <w:t>!</w:t>
      </w:r>
    </w:p>
    <w:p w:rsidR="00400F4C" w:rsidRP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400F4C">
        <w:rPr>
          <w:b/>
          <w:sz w:val="32"/>
          <w:szCs w:val="32"/>
          <w:lang w:val="en-US"/>
        </w:rPr>
        <w:t>Supervisors:</w:t>
      </w:r>
    </w:p>
    <w:p w:rsid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E96920">
        <w:rPr>
          <w:b/>
          <w:sz w:val="32"/>
          <w:szCs w:val="32"/>
          <w:lang w:val="da-DK"/>
        </w:rPr>
        <w:t>Ib Havn</w:t>
      </w:r>
    </w:p>
    <w:p w:rsidR="00400F4C" w:rsidRPr="00C76477" w:rsidRDefault="00400F4C" w:rsidP="00400F4C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>
        <w:rPr>
          <w:b/>
          <w:sz w:val="32"/>
          <w:szCs w:val="32"/>
          <w:lang w:val="da-DK"/>
        </w:rPr>
        <w:t>Jens Cramer Alkjærsig</w:t>
      </w:r>
    </w:p>
    <w:p w:rsidR="00400F4C" w:rsidRPr="00E96920" w:rsidRDefault="00400F4C" w:rsidP="00400F4C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4716F7">
        <w:rPr>
          <w:b/>
          <w:sz w:val="32"/>
          <w:szCs w:val="32"/>
          <w:lang w:val="da-DK"/>
        </w:rPr>
        <w:t>Mona Wendel Andersen</w:t>
      </w:r>
    </w:p>
    <w:p w:rsid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4874D3">
        <w:rPr>
          <w:b/>
          <w:sz w:val="32"/>
          <w:szCs w:val="32"/>
          <w:lang w:val="en-US"/>
        </w:rPr>
        <w:t xml:space="preserve">Steffen </w:t>
      </w:r>
      <w:proofErr w:type="spellStart"/>
      <w:r w:rsidRPr="004874D3">
        <w:rPr>
          <w:b/>
          <w:sz w:val="32"/>
          <w:szCs w:val="32"/>
          <w:lang w:val="en-US"/>
        </w:rPr>
        <w:t>Vissing</w:t>
      </w:r>
      <w:proofErr w:type="spellEnd"/>
      <w:r w:rsidRPr="004874D3">
        <w:rPr>
          <w:b/>
          <w:sz w:val="32"/>
          <w:szCs w:val="32"/>
          <w:lang w:val="en-US"/>
        </w:rPr>
        <w:t xml:space="preserve"> Andersen</w:t>
      </w:r>
    </w:p>
    <w:p w:rsidR="00400F4C" w:rsidRDefault="00400F4C" w:rsidP="00400F4C">
      <w:pPr>
        <w:spacing w:after="160" w:line="256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400F4C" w:rsidP="00400F4C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bookmarkStart w:id="1" w:name="_GoBack"/>
      <w:bookmarkEnd w:id="1"/>
      <w:r w:rsidRPr="00F054F3">
        <w:rPr>
          <w:b/>
          <w:sz w:val="32"/>
          <w:szCs w:val="32"/>
          <w:lang w:val="en-US"/>
        </w:rPr>
        <w:t xml:space="preserve"> </w:t>
      </w:r>
      <w:r w:rsidR="00F054F3" w:rsidRPr="00F054F3">
        <w:rPr>
          <w:b/>
          <w:sz w:val="32"/>
          <w:szCs w:val="32"/>
          <w:lang w:val="en-US"/>
        </w:rPr>
        <w:t>[Name and logo of educational institution]</w:t>
      </w:r>
    </w:p>
    <w:p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[Logo of companies included]</w:t>
      </w:r>
    </w:p>
    <w:p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:rsidR="00400F4C" w:rsidRPr="00F054F3" w:rsidRDefault="00F054F3" w:rsidP="00400F4C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400F4C">
        <w:rPr>
          <w:b/>
          <w:sz w:val="32"/>
          <w:szCs w:val="32"/>
          <w:lang w:val="en-US"/>
        </w:rPr>
        <w:t>Information and Communication Technology</w:t>
      </w:r>
      <w:bookmarkStart w:id="2" w:name="_Hlk515549371"/>
      <w:r w:rsidR="003C79A7">
        <w:rPr>
          <w:b/>
          <w:sz w:val="32"/>
          <w:szCs w:val="32"/>
          <w:lang w:val="en-US"/>
        </w:rPr>
        <w:t xml:space="preserve"> Engineering</w:t>
      </w:r>
      <w:bookmarkEnd w:id="2"/>
    </w:p>
    <w:p w:rsidR="00400F4C" w:rsidRPr="00FA609E" w:rsidRDefault="00400F4C" w:rsidP="00400F4C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vertAlign w:val="superscript"/>
          <w:lang w:val="en-US"/>
        </w:rPr>
        <w:t>nd</w:t>
      </w:r>
      <w:r w:rsidRPr="00FA609E">
        <w:rPr>
          <w:b/>
          <w:sz w:val="32"/>
          <w:szCs w:val="32"/>
          <w:lang w:val="en-US"/>
        </w:rPr>
        <w:t xml:space="preserve"> Semester</w:t>
      </w:r>
    </w:p>
    <w:p w:rsidR="00400F4C" w:rsidRDefault="00400F4C" w:rsidP="00400F4C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07.07.2018</w:t>
      </w:r>
    </w:p>
    <w:p w:rsidR="00A218E0" w:rsidRDefault="00A218E0" w:rsidP="00400F4C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5C6" w:rsidRDefault="00FA75C6" w:rsidP="00FA75C6">
          <w:pPr>
            <w:pStyle w:val="Nagwekspisutreci"/>
          </w:pPr>
        </w:p>
        <w:p w:rsidR="003F2085" w:rsidRDefault="00FA75C6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85439" w:history="1">
            <w:r w:rsidR="003F2085" w:rsidRPr="00693DD2">
              <w:rPr>
                <w:rStyle w:val="Hipercze"/>
                <w:noProof/>
                <w:lang w:val="en-US"/>
              </w:rPr>
              <w:t>Preface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_Toc490485439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iii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0" w:history="1">
            <w:r w:rsidR="003F2085" w:rsidRPr="00693DD2">
              <w:rPr>
                <w:rStyle w:val="Hipercze"/>
                <w:noProof/>
                <w:lang w:val="en-US"/>
              </w:rPr>
              <w:t>Glossary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_Toc490485440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iv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1" w:history="1">
            <w:r w:rsidR="003F2085" w:rsidRPr="00693DD2">
              <w:rPr>
                <w:rStyle w:val="Hipercze"/>
                <w:noProof/>
                <w:lang w:val="en-US"/>
              </w:rPr>
              <w:t>List of symbols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_Toc490485441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v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2" w:history="1">
            <w:r w:rsidR="003F2085" w:rsidRPr="00693DD2">
              <w:rPr>
                <w:rStyle w:val="Hipercze"/>
                <w:noProof/>
                <w:lang w:val="en-US"/>
              </w:rPr>
              <w:t>List of figures and tables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_Toc490485442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vi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3" w:history="1">
            <w:r w:rsidR="003F2085" w:rsidRPr="00693DD2">
              <w:rPr>
                <w:rStyle w:val="Hipercze"/>
                <w:noProof/>
                <w:lang w:val="en-US"/>
              </w:rPr>
              <w:t>Executive summary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_Toc490485443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vii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4" w:history="1">
            <w:r w:rsidR="003F2085" w:rsidRPr="00693DD2">
              <w:rPr>
                <w:rStyle w:val="Hipercze"/>
                <w:noProof/>
                <w:lang w:val="en-US"/>
              </w:rPr>
              <w:t>1</w:t>
            </w:r>
            <w:r w:rsidR="003F2085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3F2085" w:rsidRPr="00693DD2">
              <w:rPr>
                <w:rStyle w:val="Hipercze"/>
                <w:noProof/>
                <w:lang w:val="en-US"/>
              </w:rPr>
              <w:t>Introduction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_Toc490485444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1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5" w:history="1">
            <w:r w:rsidR="003F2085" w:rsidRPr="00693DD2">
              <w:rPr>
                <w:rStyle w:val="Hipercze"/>
                <w:noProof/>
                <w:lang w:val="en-US"/>
              </w:rPr>
              <w:t>2</w:t>
            </w:r>
            <w:r w:rsidR="003F2085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3F2085" w:rsidRPr="00693DD2">
              <w:rPr>
                <w:rStyle w:val="Hipercze"/>
                <w:noProof/>
                <w:lang w:val="en-US"/>
              </w:rPr>
              <w:t>Theory/literature survey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_Toc490485445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2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6" w:history="1">
            <w:r w:rsidR="003F2085" w:rsidRPr="00693DD2">
              <w:rPr>
                <w:rStyle w:val="Hipercze"/>
                <w:noProof/>
                <w:lang w:val="en-US"/>
              </w:rPr>
              <w:t>3</w:t>
            </w:r>
            <w:r w:rsidR="003F2085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3F2085" w:rsidRPr="00693DD2">
              <w:rPr>
                <w:rStyle w:val="Hipercze"/>
                <w:noProof/>
                <w:lang w:val="en-US"/>
              </w:rPr>
              <w:t>Methods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_Toc490485446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3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7" w:history="1">
            <w:r w:rsidR="003F2085" w:rsidRPr="00693DD2">
              <w:rPr>
                <w:rStyle w:val="Hipercze"/>
                <w:noProof/>
                <w:lang w:val="en-US"/>
              </w:rPr>
              <w:t>4</w:t>
            </w:r>
            <w:r w:rsidR="003F2085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3F2085" w:rsidRPr="00693DD2">
              <w:rPr>
                <w:rStyle w:val="Hipercze"/>
                <w:noProof/>
                <w:lang w:val="en-US"/>
              </w:rPr>
              <w:t>Results/findings and Discussion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_Toc490485447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4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8" w:history="1">
            <w:r w:rsidR="003F2085" w:rsidRPr="00693DD2">
              <w:rPr>
                <w:rStyle w:val="Hipercze"/>
                <w:noProof/>
                <w:lang w:val="en-US"/>
              </w:rPr>
              <w:t>5</w:t>
            </w:r>
            <w:r w:rsidR="003F2085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3F2085" w:rsidRPr="00693DD2">
              <w:rPr>
                <w:rStyle w:val="Hipercze"/>
                <w:noProof/>
                <w:lang w:val="en-US"/>
              </w:rPr>
              <w:t>Conclusions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_Toc490485448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5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3F2085" w:rsidRDefault="00EF34B9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5449" w:history="1">
            <w:r w:rsidR="003F2085" w:rsidRPr="00693DD2">
              <w:rPr>
                <w:rStyle w:val="Hipercze"/>
                <w:noProof/>
                <w:lang w:val="en-US"/>
              </w:rPr>
              <w:t>6</w:t>
            </w:r>
            <w:r w:rsidR="003F2085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3F2085" w:rsidRPr="00693DD2">
              <w:rPr>
                <w:rStyle w:val="Hipercze"/>
                <w:noProof/>
                <w:lang w:val="en-US"/>
              </w:rPr>
              <w:t>Sources of information</w:t>
            </w:r>
            <w:r w:rsidR="003F2085">
              <w:rPr>
                <w:noProof/>
                <w:webHidden/>
              </w:rPr>
              <w:tab/>
            </w:r>
            <w:r w:rsidR="003F2085">
              <w:rPr>
                <w:noProof/>
                <w:webHidden/>
              </w:rPr>
              <w:fldChar w:fldCharType="begin"/>
            </w:r>
            <w:r w:rsidR="003F2085">
              <w:rPr>
                <w:noProof/>
                <w:webHidden/>
              </w:rPr>
              <w:instrText xml:space="preserve"> PAGEREF _Toc490485449 \h </w:instrText>
            </w:r>
            <w:r w:rsidR="003F2085">
              <w:rPr>
                <w:noProof/>
                <w:webHidden/>
              </w:rPr>
            </w:r>
            <w:r w:rsidR="003F2085">
              <w:rPr>
                <w:noProof/>
                <w:webHidden/>
              </w:rPr>
              <w:fldChar w:fldCharType="separate"/>
            </w:r>
            <w:r w:rsidR="003F2085">
              <w:rPr>
                <w:noProof/>
                <w:webHidden/>
              </w:rPr>
              <w:t>6</w:t>
            </w:r>
            <w:r w:rsidR="003F2085">
              <w:rPr>
                <w:noProof/>
                <w:webHidden/>
              </w:rPr>
              <w:fldChar w:fldCharType="end"/>
            </w:r>
          </w:hyperlink>
        </w:p>
        <w:p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4209B4" w:rsidRDefault="00A218E0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3" w:name="_Toc490485439"/>
      <w:r>
        <w:rPr>
          <w:lang w:val="en-US"/>
        </w:rPr>
        <w:lastRenderedPageBreak/>
        <w:t>Preface</w:t>
      </w:r>
      <w:bookmarkEnd w:id="3"/>
    </w:p>
    <w:p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p w:rsidR="00404C67" w:rsidRDefault="00404C67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404C67" w:rsidRDefault="00BE2405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4" w:name="_Toc490485440"/>
      <w:r>
        <w:rPr>
          <w:lang w:val="en-US"/>
        </w:rPr>
        <w:lastRenderedPageBreak/>
        <w:t>Glossary</w:t>
      </w:r>
      <w:bookmarkEnd w:id="4"/>
    </w:p>
    <w:p w:rsidR="00BE2405" w:rsidRDefault="00404C67" w:rsidP="004209B4">
      <w:pPr>
        <w:rPr>
          <w:lang w:val="en-US"/>
        </w:rPr>
      </w:pPr>
      <w:r w:rsidRPr="004209B4">
        <w:rPr>
          <w:color w:val="FF0000"/>
          <w:lang w:val="en-US"/>
        </w:rPr>
        <w:t>Optional</w:t>
      </w:r>
      <w:r>
        <w:rPr>
          <w:lang w:val="en-US"/>
        </w:rPr>
        <w:t xml:space="preserve"> </w:t>
      </w:r>
    </w:p>
    <w:p w:rsidR="00BE2405" w:rsidRDefault="00BE240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E2405" w:rsidRDefault="00BE2405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5" w:name="_Toc490485441"/>
      <w:r>
        <w:rPr>
          <w:lang w:val="en-US"/>
        </w:rPr>
        <w:lastRenderedPageBreak/>
        <w:t>List of symbols</w:t>
      </w:r>
      <w:bookmarkEnd w:id="5"/>
    </w:p>
    <w:p w:rsidR="00BE2405" w:rsidRDefault="00BE2405" w:rsidP="00BE2405">
      <w:pPr>
        <w:rPr>
          <w:lang w:val="en-US"/>
        </w:rPr>
      </w:pPr>
      <w:r w:rsidRPr="004209B4">
        <w:rPr>
          <w:color w:val="FF0000"/>
          <w:lang w:val="en-US"/>
        </w:rPr>
        <w:t>Optional</w:t>
      </w:r>
      <w:r>
        <w:rPr>
          <w:lang w:val="en-US"/>
        </w:rPr>
        <w:t xml:space="preserve"> </w:t>
      </w:r>
    </w:p>
    <w:p w:rsidR="00BE2405" w:rsidRDefault="00BE240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A75C6" w:rsidRDefault="00BE2405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6" w:name="_Toc490485442"/>
      <w:r>
        <w:rPr>
          <w:lang w:val="en-US"/>
        </w:rPr>
        <w:lastRenderedPageBreak/>
        <w:t>List of figures and tables</w:t>
      </w:r>
      <w:bookmarkEnd w:id="6"/>
    </w:p>
    <w:p w:rsidR="00FA75C6" w:rsidRDefault="00FA75C6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FA75C6">
        <w:rPr>
          <w:color w:val="FF0000"/>
          <w:lang w:val="en-US"/>
        </w:rPr>
        <w:t>Optional</w:t>
      </w:r>
      <w:r>
        <w:rPr>
          <w:lang w:val="en-US"/>
        </w:rPr>
        <w:br w:type="page"/>
      </w:r>
    </w:p>
    <w:p w:rsidR="00BE2405" w:rsidRDefault="00FA75C6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7" w:name="_Toc490485443"/>
      <w:r>
        <w:rPr>
          <w:lang w:val="en-US"/>
        </w:rPr>
        <w:lastRenderedPageBreak/>
        <w:t>Executive summary</w:t>
      </w:r>
      <w:bookmarkEnd w:id="7"/>
    </w:p>
    <w:bookmarkEnd w:id="0"/>
    <w:p w:rsidR="00ED3CDE" w:rsidRPr="00ED3CDE" w:rsidRDefault="00FA75C6" w:rsidP="00FA75C6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>Report</w:t>
      </w:r>
      <w:r w:rsidR="009C61B7">
        <w:rPr>
          <w:color w:val="FF0000"/>
          <w:lang w:val="en-US"/>
        </w:rPr>
        <w:t xml:space="preserve"> – VIA Engineering</w:t>
      </w:r>
      <w:r w:rsidR="0019636B">
        <w:rPr>
          <w:color w:val="FF0000"/>
          <w:lang w:val="en-US"/>
        </w:rPr>
        <w:t xml:space="preserve"> </w:t>
      </w:r>
      <w:r w:rsidRPr="00CF746A">
        <w:rPr>
          <w:color w:val="FF0000"/>
          <w:lang w:val="en-US"/>
        </w:rPr>
        <w:t>Guidelines”.</w:t>
      </w:r>
    </w:p>
    <w:p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D3CDE" w:rsidRDefault="00ED3CDE" w:rsidP="00ED3CDE">
      <w:pPr>
        <w:pStyle w:val="Nagwek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ED3CDE" w:rsidRDefault="00ED3CDE" w:rsidP="00ED3CDE">
      <w:pPr>
        <w:pStyle w:val="Nagwek1"/>
        <w:rPr>
          <w:lang w:val="en-US"/>
        </w:rPr>
      </w:pPr>
      <w:bookmarkStart w:id="8" w:name="_Toc490485444"/>
      <w:r>
        <w:rPr>
          <w:lang w:val="en-US"/>
        </w:rPr>
        <w:lastRenderedPageBreak/>
        <w:t>Introduction</w:t>
      </w:r>
      <w:bookmarkEnd w:id="8"/>
    </w:p>
    <w:p w:rsidR="00ED3CDE" w:rsidRPr="00ED3CDE" w:rsidRDefault="00ED3CDE" w:rsidP="00ED3CDE">
      <w:pPr>
        <w:rPr>
          <w:lang w:val="en-US"/>
        </w:rPr>
      </w:pPr>
    </w:p>
    <w:p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DE49FE" w:rsidP="00ED3CDE">
      <w:pPr>
        <w:pStyle w:val="Nagwek1"/>
        <w:rPr>
          <w:lang w:val="en-US"/>
        </w:rPr>
      </w:pPr>
      <w:bookmarkStart w:id="9" w:name="_Toc490485445"/>
      <w:r>
        <w:rPr>
          <w:lang w:val="en-US"/>
        </w:rPr>
        <w:lastRenderedPageBreak/>
        <w:t>Theory/literature survey</w:t>
      </w:r>
      <w:bookmarkEnd w:id="9"/>
    </w:p>
    <w:p w:rsidR="00ED3CDE" w:rsidRPr="00ED3CDE" w:rsidRDefault="00ED3CDE" w:rsidP="00ED3CDE">
      <w:pPr>
        <w:rPr>
          <w:lang w:val="en-US"/>
        </w:rPr>
      </w:pPr>
    </w:p>
    <w:p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DE49FE" w:rsidP="00ED3CDE">
      <w:pPr>
        <w:pStyle w:val="Nagwek1"/>
        <w:rPr>
          <w:lang w:val="en-US"/>
        </w:rPr>
      </w:pPr>
      <w:bookmarkStart w:id="10" w:name="_Toc490485446"/>
      <w:r>
        <w:rPr>
          <w:lang w:val="en-US"/>
        </w:rPr>
        <w:lastRenderedPageBreak/>
        <w:t>Methods</w:t>
      </w:r>
      <w:bookmarkEnd w:id="10"/>
    </w:p>
    <w:p w:rsidR="00ED3CDE" w:rsidRPr="00ED3CDE" w:rsidRDefault="00ED3CDE" w:rsidP="00ED3CDE">
      <w:pPr>
        <w:rPr>
          <w:lang w:val="en-US"/>
        </w:rPr>
      </w:pPr>
    </w:p>
    <w:p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DE49FE" w:rsidP="00ED3CDE">
      <w:pPr>
        <w:pStyle w:val="Nagwek1"/>
        <w:rPr>
          <w:lang w:val="en-US"/>
        </w:rPr>
      </w:pPr>
      <w:bookmarkStart w:id="11" w:name="_Toc490485447"/>
      <w:r>
        <w:rPr>
          <w:lang w:val="en-US"/>
        </w:rPr>
        <w:lastRenderedPageBreak/>
        <w:t>Results/findings and Discussion</w:t>
      </w:r>
      <w:bookmarkEnd w:id="11"/>
    </w:p>
    <w:p w:rsidR="00ED3CDE" w:rsidRPr="00ED3CDE" w:rsidRDefault="00ED3CDE" w:rsidP="00ED3CDE">
      <w:pPr>
        <w:rPr>
          <w:lang w:val="en-US"/>
        </w:rPr>
      </w:pPr>
    </w:p>
    <w:p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DE49FE" w:rsidP="00ED3CDE">
      <w:pPr>
        <w:pStyle w:val="Nagwek1"/>
        <w:rPr>
          <w:lang w:val="en-US"/>
        </w:rPr>
      </w:pPr>
      <w:bookmarkStart w:id="12" w:name="_Toc490485448"/>
      <w:r>
        <w:rPr>
          <w:lang w:val="en-US"/>
        </w:rPr>
        <w:lastRenderedPageBreak/>
        <w:t>Conclusions</w:t>
      </w:r>
      <w:bookmarkEnd w:id="12"/>
    </w:p>
    <w:p w:rsidR="00ED3CDE" w:rsidRPr="00ED3CDE" w:rsidRDefault="00ED3CDE" w:rsidP="00ED3CDE">
      <w:pPr>
        <w:rPr>
          <w:lang w:val="en-US"/>
        </w:rPr>
      </w:pPr>
    </w:p>
    <w:p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223418" w:rsidP="00ED3CDE">
      <w:pPr>
        <w:pStyle w:val="Nagwek1"/>
        <w:rPr>
          <w:lang w:val="en-US"/>
        </w:rPr>
      </w:pPr>
      <w:bookmarkStart w:id="13" w:name="_Toc490485449"/>
      <w:r>
        <w:rPr>
          <w:lang w:val="en-US"/>
        </w:rPr>
        <w:lastRenderedPageBreak/>
        <w:t>Sources of information</w:t>
      </w:r>
      <w:bookmarkEnd w:id="13"/>
    </w:p>
    <w:p w:rsidR="00ED3CDE" w:rsidRPr="00ED3CDE" w:rsidRDefault="00ED3CDE" w:rsidP="00ED3CDE">
      <w:pPr>
        <w:rPr>
          <w:lang w:val="en-US"/>
        </w:rPr>
      </w:pPr>
    </w:p>
    <w:p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4B9" w:rsidRDefault="00EF34B9" w:rsidP="00F910B0">
      <w:pPr>
        <w:spacing w:line="240" w:lineRule="auto"/>
      </w:pPr>
      <w:r>
        <w:separator/>
      </w:r>
    </w:p>
  </w:endnote>
  <w:endnote w:type="continuationSeparator" w:id="0">
    <w:p w:rsidR="00EF34B9" w:rsidRDefault="00EF34B9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:rsidR="00162C84" w:rsidRDefault="00162C8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1B7" w:rsidRPr="009C61B7">
          <w:rPr>
            <w:noProof/>
            <w:lang w:val="da-DK"/>
          </w:rPr>
          <w:t>1</w:t>
        </w:r>
        <w:r>
          <w:fldChar w:fldCharType="end"/>
        </w:r>
      </w:p>
    </w:sdtContent>
  </w:sdt>
  <w:p w:rsidR="00BC5908" w:rsidRDefault="00EF34B9" w:rsidP="00D7037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:rsidR="006F28D2" w:rsidRDefault="00324DE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:rsidR="00BC5908" w:rsidRDefault="00EF34B9" w:rsidP="00851E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4B9" w:rsidRDefault="00EF34B9" w:rsidP="00F910B0">
      <w:pPr>
        <w:spacing w:line="240" w:lineRule="auto"/>
      </w:pPr>
      <w:r>
        <w:separator/>
      </w:r>
    </w:p>
  </w:footnote>
  <w:footnote w:type="continuationSeparator" w:id="0">
    <w:p w:rsidR="00EF34B9" w:rsidRDefault="00EF34B9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-Siatka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2668CE" w:rsidRPr="00F054F3" w:rsidRDefault="002668CE" w:rsidP="00F054F3">
          <w:pPr>
            <w:pStyle w:val="Nagwek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 w:rsidRPr="00F054F3">
            <w:rPr>
              <w:lang w:val="en-US"/>
            </w:rPr>
            <w:t xml:space="preserve">Project </w:t>
          </w:r>
          <w:r w:rsidR="00F054F3" w:rsidRPr="00F054F3">
            <w:rPr>
              <w:lang w:val="en-US"/>
            </w:rPr>
            <w:t>Report</w:t>
          </w:r>
          <w:r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>te - VIA Engineering Guidelines/Title of the Project Report</w:t>
          </w:r>
        </w:p>
      </w:tc>
    </w:tr>
    <w:tr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2668CE" w:rsidRPr="00F054F3" w:rsidRDefault="002668CE" w:rsidP="002668CE">
          <w:pPr>
            <w:pStyle w:val="Nagwek"/>
            <w:jc w:val="both"/>
            <w:rPr>
              <w:color w:val="FF0000"/>
              <w:lang w:val="en-US"/>
            </w:rPr>
          </w:pPr>
        </w:p>
      </w:tc>
    </w:tr>
  </w:tbl>
  <w:p w:rsidR="00B92F28" w:rsidRPr="004833C2" w:rsidRDefault="00F910B0" w:rsidP="002668CE">
    <w:pPr>
      <w:pStyle w:val="Nagwek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F910B0" w:rsidRDefault="00F910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908" w:rsidRPr="004833C2" w:rsidRDefault="00F910B0" w:rsidP="009C6276">
    <w:pPr>
      <w:pStyle w:val="Nagwek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5908" w:rsidRPr="00113BB9" w:rsidRDefault="00EF34B9" w:rsidP="009C6276">
    <w:pPr>
      <w:pStyle w:val="Nagwek"/>
    </w:pPr>
  </w:p>
  <w:p w:rsidR="00BC5908" w:rsidRPr="00231D0F" w:rsidRDefault="00EF34B9" w:rsidP="009C62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Nagwek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anumerowana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apunktowana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01887"/>
    <w:rsid w:val="00142AC2"/>
    <w:rsid w:val="0014373F"/>
    <w:rsid w:val="00150DC8"/>
    <w:rsid w:val="00154E1E"/>
    <w:rsid w:val="001606EB"/>
    <w:rsid w:val="00162C84"/>
    <w:rsid w:val="00171EA0"/>
    <w:rsid w:val="0019636B"/>
    <w:rsid w:val="001A46B1"/>
    <w:rsid w:val="001A62E6"/>
    <w:rsid w:val="001B78FA"/>
    <w:rsid w:val="001D6F34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C33D0"/>
    <w:rsid w:val="003C54CD"/>
    <w:rsid w:val="003C79A7"/>
    <w:rsid w:val="003F2085"/>
    <w:rsid w:val="003F7447"/>
    <w:rsid w:val="00400F4C"/>
    <w:rsid w:val="00404C67"/>
    <w:rsid w:val="00413187"/>
    <w:rsid w:val="004209B4"/>
    <w:rsid w:val="00434752"/>
    <w:rsid w:val="00460F31"/>
    <w:rsid w:val="004613AC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16862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978F0"/>
    <w:rsid w:val="009A09B0"/>
    <w:rsid w:val="009A65EF"/>
    <w:rsid w:val="009A6E3C"/>
    <w:rsid w:val="009C4906"/>
    <w:rsid w:val="009C61B7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882"/>
    <w:rsid w:val="00A852AC"/>
    <w:rsid w:val="00A85E92"/>
    <w:rsid w:val="00A966B4"/>
    <w:rsid w:val="00AA50A6"/>
    <w:rsid w:val="00AC58CB"/>
    <w:rsid w:val="00AF5D83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E4EE3"/>
    <w:rsid w:val="00CF6752"/>
    <w:rsid w:val="00CF746A"/>
    <w:rsid w:val="00CF7A98"/>
    <w:rsid w:val="00D204A3"/>
    <w:rsid w:val="00D2569C"/>
    <w:rsid w:val="00D26727"/>
    <w:rsid w:val="00D34C5B"/>
    <w:rsid w:val="00D353E5"/>
    <w:rsid w:val="00D7129B"/>
    <w:rsid w:val="00D956E2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EF34B9"/>
    <w:rsid w:val="00F02EF4"/>
    <w:rsid w:val="00F034F6"/>
    <w:rsid w:val="00F054F3"/>
    <w:rsid w:val="00F17C73"/>
    <w:rsid w:val="00F21D25"/>
    <w:rsid w:val="00F5689D"/>
    <w:rsid w:val="00F63CEE"/>
    <w:rsid w:val="00F65CE8"/>
    <w:rsid w:val="00F71E75"/>
    <w:rsid w:val="00F7496A"/>
    <w:rsid w:val="00F910B0"/>
    <w:rsid w:val="00F97E99"/>
    <w:rsid w:val="00FA75C6"/>
    <w:rsid w:val="00FB3E74"/>
    <w:rsid w:val="00FB5413"/>
    <w:rsid w:val="00FC4362"/>
    <w:rsid w:val="00FD51C9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C5AEA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Nagwek4">
    <w:name w:val="heading 4"/>
    <w:basedOn w:val="Normalny"/>
    <w:next w:val="Normalny"/>
    <w:link w:val="Nagwek4Znak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Nagwek6">
    <w:name w:val="heading 6"/>
    <w:basedOn w:val="Normalny"/>
    <w:next w:val="Normalny"/>
    <w:link w:val="Nagwek6Znak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Nagwek7">
    <w:name w:val="heading 7"/>
    <w:basedOn w:val="Normalny"/>
    <w:next w:val="Normalny"/>
    <w:link w:val="Nagwek7Znak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Nagwek8">
    <w:name w:val="heading 8"/>
    <w:basedOn w:val="Normalny"/>
    <w:next w:val="Normalny"/>
    <w:link w:val="Nagwek8Znak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Nagwek9">
    <w:name w:val="heading 9"/>
    <w:basedOn w:val="Normalny"/>
    <w:next w:val="Normalny"/>
    <w:link w:val="Nagwek9Znak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Nagwek3Znak">
    <w:name w:val="Nagłówek 3 Znak"/>
    <w:basedOn w:val="Domylnaczcionkaakapitu"/>
    <w:link w:val="Nagwek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Nagwek4Znak">
    <w:name w:val="Nagłówek 4 Znak"/>
    <w:basedOn w:val="Domylnaczcionkaakapitu"/>
    <w:link w:val="Nagwek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Nagwek5Znak">
    <w:name w:val="Nagłówek 5 Znak"/>
    <w:basedOn w:val="Domylnaczcionkaakapitu"/>
    <w:link w:val="Nagwek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9Znak">
    <w:name w:val="Nagłówek 9 Znak"/>
    <w:basedOn w:val="Domylnaczcionkaakapitu"/>
    <w:link w:val="Nagwek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Nagwek">
    <w:name w:val="header"/>
    <w:basedOn w:val="Normalny"/>
    <w:link w:val="NagwekZnak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NagwekZnak">
    <w:name w:val="Nagłówek Znak"/>
    <w:basedOn w:val="Domylnaczcionkaakapitu"/>
    <w:link w:val="Nagwek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topka">
    <w:name w:val="footer"/>
    <w:basedOn w:val="Normalny"/>
    <w:link w:val="StopkaZnak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topkaZnak">
    <w:name w:val="Stopka Znak"/>
    <w:basedOn w:val="Domylnaczcionkaakapitu"/>
    <w:link w:val="Stopk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apunktowana">
    <w:name w:val="List Bullet"/>
    <w:basedOn w:val="Normalny"/>
    <w:uiPriority w:val="2"/>
    <w:qFormat/>
    <w:rsid w:val="00F910B0"/>
    <w:pPr>
      <w:numPr>
        <w:numId w:val="1"/>
      </w:numPr>
      <w:spacing w:before="240" w:after="240"/>
    </w:pPr>
  </w:style>
  <w:style w:type="paragraph" w:styleId="Listanumerowana">
    <w:name w:val="List Number"/>
    <w:basedOn w:val="Normalny"/>
    <w:uiPriority w:val="2"/>
    <w:qFormat/>
    <w:rsid w:val="00F910B0"/>
    <w:pPr>
      <w:numPr>
        <w:numId w:val="2"/>
      </w:numPr>
      <w:contextualSpacing/>
    </w:pPr>
  </w:style>
  <w:style w:type="paragraph" w:styleId="Akapitzlist">
    <w:name w:val="List Paragraph"/>
    <w:basedOn w:val="Normalny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99"/>
    <w:unhideWhenUsed/>
    <w:rsid w:val="00F910B0"/>
  </w:style>
  <w:style w:type="paragraph" w:styleId="Nagwekspisutreci">
    <w:name w:val="TOC Heading"/>
    <w:basedOn w:val="Nagwek1"/>
    <w:next w:val="Normalny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Spistreci1">
    <w:name w:val="toc 1"/>
    <w:basedOn w:val="Normalny"/>
    <w:next w:val="Normalny"/>
    <w:autoRedefine/>
    <w:uiPriority w:val="39"/>
    <w:unhideWhenUsed/>
    <w:rsid w:val="00F910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910B0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F910B0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a-Siatka">
    <w:name w:val="Table Grid"/>
    <w:basedOn w:val="Standardowy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5275F5-3F9E-4925-9E6F-E6AB299E2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822448-F726-4E52-A0C3-E4056D57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328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Michal Jurewicz (266892 ICT)</cp:lastModifiedBy>
  <cp:revision>24</cp:revision>
  <dcterms:created xsi:type="dcterms:W3CDTF">2017-08-14T11:53:00Z</dcterms:created>
  <dcterms:modified xsi:type="dcterms:W3CDTF">2018-05-31T15:00:00Z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