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40"/>
      </w:pPr>
      <w:r>
        <w:rPr>
          <w:b/>
          <w:sz w:val="30"/>
        </w:rPr>
        <w:t xml:space="preserve">CAL-122 · Evidencia de pruebas unitarias</w:t>
      </w:r>
    </w:p>
    <w:p>
      <w:pPr>
        <w:spacing w:after="140"/>
      </w:pPr>
      <w:r>
        <w:rPr>
          <w:sz w:val="22"/>
        </w:rPr>
        <w:t xml:space="preserve">Usuarios y roles · Ejecución local del 22 de octubre de 2026</w:t>
      </w:r>
    </w:p>
    <w:p>
      <w:pPr>
        <w:spacing w:after="140"/>
      </w:pPr>
      <w:r>
        <w:rPr>
          <w:sz w:val="20"/>
        </w:rPr>
        <w:t xml:space="preserve">Estado de Linear: no se modificó desde este trabajo. Alcance: UT de backend.</w:t>
      </w:r>
    </w:p>
    <w:p>
      <w:pPr>
        <w:spacing w:after="140"/>
      </w:pPr>
      <w:r>
        <w:rPr>
          <w:b/>
          <w:sz w:val="24"/>
        </w:rPr>
        <w:t xml:space="preserve">Objetivo</w:t>
      </w:r>
    </w:p>
    <w:p>
      <w:pPr>
        <w:spacing w:after="140"/>
      </w:pPr>
      <w:r>
        <w:rPr>
          <w:sz w:val="20"/>
        </w:rPr>
        <w:t xml:space="preserve">Completar los casos pendientes de cambio de rol, actualización de contraseña y límite de usuarios por plan.</w:t>
      </w:r>
    </w:p>
    <w:p>
      <w:pPr>
        <w:spacing w:after="140"/>
      </w:pPr>
      <w:r>
        <w:rPr>
          <w:b/>
          <w:sz w:val="24"/>
        </w:rPr>
        <w:t xml:space="preserve">Cambios cubiertos</w:t>
      </w:r>
    </w:p>
    <w:p>
      <w:pPr>
        <w:spacing w:after="140"/>
      </w:pPr>
      <w:r>
        <w:rPr>
          <w:sz w:val="20"/>
        </w:rPr>
        <w:t xml:space="preserve">El cambio de rol revoca sesiones anteriores, impide quitar el rol del último administrador activo y emite el rol vigente al iniciar la siguiente sesión.</w:t>
      </w:r>
    </w:p>
    <w:p>
      <w:pPr>
        <w:spacing w:after="140"/>
      </w:pPr>
      <w:r>
        <w:rPr>
          <w:sz w:val="20"/>
        </w:rPr>
        <w:t xml:space="preserve">La contraseña nueva se valida contra nombre, correo y datos del restaurante; si es válida se guarda codificada y se revocan las sesiones existentes.</w:t>
      </w:r>
    </w:p>
    <w:p>
      <w:pPr>
        <w:spacing w:after="140"/>
      </w:pPr>
      <w:r>
        <w:rPr>
          <w:b/>
          <w:sz w:val="24"/>
        </w:rPr>
        <w:t xml:space="preserve">Casos ejecutados</w:t>
      </w:r>
    </w:p>
    <w:p>
      <w:pPr>
        <w:spacing w:after="140"/>
      </w:pPr>
      <w:r>
        <w:rPr>
          <w:sz w:val="20"/>
        </w:rPr>
        <w:t xml:space="preserve">PlanLimitServiceTest: 3 pruebas aprobadas (cupo disponible, tope exacto y exceso).</w:t>
      </w:r>
    </w:p>
    <w:p>
      <w:pPr>
        <w:spacing w:after="140"/>
      </w:pPr>
      <w:r>
        <w:rPr>
          <w:sz w:val="20"/>
        </w:rPr>
        <w:t xml:space="preserve">UserServiceTest: 11 pruebas aprobadas (rol válido, rol prohibido, último administrador, operación repetida, contraseña válida, débil o personal, slug y usuario inexistente).</w:t>
      </w:r>
    </w:p>
    <w:p>
      <w:pPr>
        <w:spacing w:after="140"/>
      </w:pPr>
      <w:r>
        <w:rPr>
          <w:sz w:val="20"/>
        </w:rPr>
        <w:t xml:space="preserve">AuthServiceCurrentRoleTest: 1 prueba aprobada (el login lee el rol actual).</w:t>
      </w:r>
    </w:p>
    <w:p>
      <w:pPr>
        <w:spacing w:after="140"/>
      </w:pPr>
      <w:r>
        <w:rPr>
          <w:sz w:val="20"/>
        </w:rPr>
        <w:t xml:space="preserve">RefreshTokenServiceIssueForLoginTest: 1 prueba aprobada (el JWT se genera con los datos de la cuenta bloqueada).</w:t>
      </w:r>
    </w:p>
    <w:p>
      <w:pPr>
        <w:spacing w:after="140"/>
      </w:pPr>
      <w:r>
        <w:rPr>
          <w:b/>
          <w:sz w:val="24"/>
        </w:rPr>
        <w:t xml:space="preserve">Resultado</w:t>
      </w:r>
    </w:p>
    <w:p>
      <w:pPr>
        <w:spacing w:after="140"/>
      </w:pPr>
      <w:r>
        <w:rPr>
          <w:sz w:val="20"/>
        </w:rPr>
        <w:t xml:space="preserve">16 pruebas, 0 fallos, 0 errores y 0 omitidas. Maven terminó con BUILD SUCCESS en 24.410 s; 3.197 s agregados en Surefire.</w:t>
      </w:r>
    </w:p>
    <w:p>
      <w:pPr>
        <w:spacing w:after="140"/>
      </w:pPr>
      <w:r>
        <w:rPr>
          <w:b/>
          <w:sz w:val="24"/>
        </w:rPr>
        <w:t xml:space="preserve">Ejecución</w:t>
      </w:r>
    </w:p>
    <w:p>
      <w:pPr>
        <w:spacing w:after="140"/>
      </w:pPr>
      <w:r>
        <w:rPr>
          <w:sz w:val="18"/>
        </w:rPr>
        <w:t xml:space="preserve">Comando focalizado: .\mvnw.cmd -B -Dtest=UserServiceTest,AuthServiceCurrentRoleTest,RefreshTokenServiceIssueForLoginTest,PlanLimitServiceTest test</w:t>
      </w:r>
    </w:p>
    <w:p>
      <w:pPr>
        <w:spacing w:after="140"/>
      </w:pPr>
      <w:r>
        <w:rPr>
          <w:sz w:val="18"/>
        </w:rPr>
        <w:t xml:space="preserve">Se ejecutó localmente con JDK 25.0.2, forkCount=0 y Byte Buddy experimental porque el JDK 26 disponible no es compatible con la versión del agente fijada en el proyecto. Las pruebas no requieren Docker ni PostgreSQL.</w:t>
      </w:r>
    </w:p>
    <w:p>
      <w:pPr>
        <w:spacing w:after="140"/>
      </w:pPr>
      <w:r>
        <w:rPr>
          <w:b/>
          <w:sz w:val="24"/>
        </w:rPr>
        <w:t xml:space="preserve">Límites</w:t>
      </w:r>
    </w:p>
    <w:p>
      <w:pPr>
        <w:spacing w:after="140"/>
      </w:pPr>
      <w:r>
        <w:rPr>
          <w:sz w:val="18"/>
        </w:rPr>
        <w:t xml:space="preserve">No se ejecutaron mvnw verify, CI ni SIT; esta evidencia registra únicamente las UT ejecutadas. La salida Surefire TXT/XML y la representación visual están junto a este documento.</w:t>
      </w:r>
    </w:p>
    <w:sectPr>
      <w:pgSz w:w="12240" w:h="15840"/>
      <w:pgMar w:top="900" w:right="900" w:bottom="900" w:left="900" w:header="450" w:footer="450" w:gutter="0"/>
    </w:sectPr>
  </w:body>
</w:document>
</file>